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00" w:afterAutospacing="1"/>
        <w:outlineLvl w:val="0"/>
        <w:rPr>
          <w:rFonts w:ascii="Calibri" w:hAnsi="Calibri" w:eastAsia="黑体"/>
          <w:sz w:val="28"/>
          <w:szCs w:val="28"/>
        </w:rPr>
      </w:pPr>
      <w:bookmarkStart w:id="0" w:name="_Hlk98425865"/>
      <w:bookmarkStart w:id="1" w:name="_Toc83633434"/>
      <w:bookmarkStart w:id="2" w:name="_Toc81579415"/>
      <w:bookmarkStart w:id="80" w:name="_GoBack"/>
      <w:r>
        <w:rPr>
          <w:rFonts w:hint="eastAsia" w:ascii="Calibri" w:hAnsi="Calibri" w:eastAsia="宋体"/>
          <w:sz w:val="28"/>
          <w:szCs w:val="28"/>
        </w:rPr>
        <w:t>廣深港客專側線道岔外鎖裝置大修專案施工總價承包</w:t>
      </w:r>
      <w:bookmarkEnd w:id="0"/>
      <w:r>
        <w:rPr>
          <w:rFonts w:hint="eastAsia" w:ascii="Calibri" w:hAnsi="Calibri" w:eastAsia="宋体"/>
          <w:sz w:val="28"/>
          <w:szCs w:val="28"/>
        </w:rPr>
        <w:t>二次招標公告</w:t>
      </w:r>
      <w:bookmarkEnd w:id="80"/>
      <w:bookmarkEnd w:id="1"/>
      <w:bookmarkEnd w:id="2"/>
      <w:r>
        <w:rPr>
          <w:rFonts w:hint="eastAsia" w:ascii="Calibri" w:hAnsi="Calibri" w:eastAsia="宋体"/>
          <w:sz w:val="28"/>
          <w:szCs w:val="28"/>
        </w:rPr>
        <w:t xml:space="preserve"> </w:t>
      </w:r>
    </w:p>
    <w:p>
      <w:pPr>
        <w:spacing w:before="120"/>
        <w:ind w:left="420" w:firstLine="480"/>
        <w:jc w:val="center"/>
        <w:rPr>
          <w:rFonts w:ascii="Calibri" w:hAnsi="Calibri"/>
          <w:sz w:val="24"/>
          <w:szCs w:val="22"/>
        </w:rPr>
      </w:pPr>
      <w:r>
        <w:rPr>
          <w:rFonts w:ascii="Calibri" w:hAnsi="Calibri" w:eastAsia="宋体"/>
          <w:sz w:val="24"/>
          <w:szCs w:val="22"/>
        </w:rPr>
        <w:t>招標編號</w:t>
      </w:r>
      <w:r>
        <w:rPr>
          <w:rFonts w:hint="eastAsia" w:ascii="Calibri" w:hAnsi="Calibri" w:eastAsia="宋体"/>
          <w:sz w:val="24"/>
          <w:szCs w:val="22"/>
        </w:rPr>
        <w:t>：DWGC-2022-3</w:t>
      </w:r>
    </w:p>
    <w:p>
      <w:pPr>
        <w:tabs>
          <w:tab w:val="left" w:pos="7267"/>
        </w:tabs>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3" w:name="_Toc476160809"/>
      <w:bookmarkStart w:id="4" w:name="_Toc53589638"/>
      <w:bookmarkStart w:id="5" w:name="_Toc210364683"/>
      <w:bookmarkStart w:id="6" w:name="_Toc210327497"/>
      <w:bookmarkStart w:id="7" w:name="_Toc210355359"/>
      <w:bookmarkStart w:id="8" w:name="_Toc277917503"/>
      <w:bookmarkStart w:id="9" w:name="_Toc276714872"/>
      <w:bookmarkStart w:id="10" w:name="_Toc83633435"/>
      <w:r>
        <w:rPr>
          <w:rFonts w:hint="eastAsia" w:ascii="黑体" w:hAnsi="Calibri" w:eastAsia="宋体" w:cs="宋体"/>
          <w:kern w:val="20"/>
          <w:sz w:val="28"/>
          <w:szCs w:val="28"/>
        </w:rPr>
        <w:t>1.招標條件</w:t>
      </w:r>
      <w:bookmarkEnd w:id="3"/>
      <w:bookmarkEnd w:id="4"/>
      <w:bookmarkEnd w:id="5"/>
      <w:bookmarkEnd w:id="6"/>
      <w:bookmarkEnd w:id="7"/>
      <w:bookmarkEnd w:id="8"/>
      <w:bookmarkEnd w:id="9"/>
      <w:bookmarkEnd w:id="10"/>
    </w:p>
    <w:p>
      <w:pPr>
        <w:spacing w:before="120" w:line="400" w:lineRule="exact"/>
        <w:ind w:left="420" w:firstLine="420"/>
        <w:rPr>
          <w:rFonts w:ascii="Calibri" w:hAnsi="Calibri"/>
          <w:szCs w:val="22"/>
        </w:rPr>
      </w:pPr>
      <w:r>
        <w:rPr>
          <w:rFonts w:ascii="宋体" w:hAnsi="宋体" w:eastAsia="宋体"/>
          <w:szCs w:val="21"/>
        </w:rPr>
        <w:t>本建設專案</w:t>
      </w:r>
      <w:r>
        <w:rPr>
          <w:rFonts w:hint="eastAsia" w:ascii="宋体" w:hAnsi="宋体" w:eastAsia="宋体"/>
          <w:szCs w:val="21"/>
        </w:rPr>
        <w:t>廣深港客專側線道岔外鎖裝置大修專案已經同意立項, 預算已批復,施工圖設計檔完備，並經</w:t>
      </w:r>
      <w:r>
        <w:rPr>
          <w:rFonts w:hint="eastAsia" w:ascii="Calibri" w:hAnsi="Calibri" w:eastAsia="宋体"/>
          <w:szCs w:val="22"/>
        </w:rPr>
        <w:t>中國鐵路廣州局集團有限公司電務部</w:t>
      </w:r>
      <w:r>
        <w:rPr>
          <w:rFonts w:ascii="Calibri" w:hAnsi="Calibri" w:eastAsia="宋体"/>
          <w:szCs w:val="22"/>
        </w:rPr>
        <w:t>以</w:t>
      </w:r>
      <w:r>
        <w:rPr>
          <w:rFonts w:hint="eastAsia" w:ascii="Calibri" w:hAnsi="Calibri" w:eastAsia="宋体"/>
          <w:szCs w:val="22"/>
        </w:rPr>
        <w:t>《關於廣深港客專側線道岔外鎖裝置大修等4個專案招標計畫的復函》（電函〔2022〕115 號）</w:t>
      </w:r>
      <w:r>
        <w:rPr>
          <w:rFonts w:ascii="Calibri" w:hAnsi="Calibri" w:eastAsia="宋体"/>
          <w:szCs w:val="22"/>
        </w:rPr>
        <w:t>批准</w:t>
      </w:r>
      <w:r>
        <w:rPr>
          <w:rFonts w:hint="eastAsia" w:ascii="Calibri" w:hAnsi="Calibri" w:eastAsia="宋体"/>
          <w:szCs w:val="22"/>
        </w:rPr>
        <w:t>招標</w:t>
      </w:r>
      <w:r>
        <w:rPr>
          <w:rFonts w:ascii="Calibri" w:hAnsi="Calibri" w:eastAsia="宋体"/>
          <w:szCs w:val="22"/>
        </w:rPr>
        <w:t>，</w:t>
      </w:r>
      <w:r>
        <w:rPr>
          <w:rFonts w:hint="eastAsia" w:ascii="Calibri" w:hAnsi="Calibri" w:eastAsia="宋体"/>
          <w:szCs w:val="22"/>
        </w:rPr>
        <w:t>專案業主和出資人均是廣深港客專公司，建設資金來源為大修資金</w:t>
      </w:r>
      <w:r>
        <w:rPr>
          <w:rFonts w:ascii="Calibri" w:hAnsi="Calibri" w:eastAsia="宋体"/>
          <w:szCs w:val="22"/>
        </w:rPr>
        <w:t>，資金已落實，</w:t>
      </w:r>
      <w:r>
        <w:rPr>
          <w:rFonts w:ascii="宋体" w:hAnsi="宋体" w:eastAsia="宋体"/>
          <w:szCs w:val="21"/>
        </w:rPr>
        <w:t>招標人為</w:t>
      </w:r>
      <w:r>
        <w:rPr>
          <w:rFonts w:hint="eastAsia" w:ascii="宋体" w:hAnsi="宋体" w:eastAsia="宋体" w:cs="仿宋_GB2312"/>
          <w:kern w:val="0"/>
          <w:szCs w:val="21"/>
          <w:lang w:val="zh-CN"/>
        </w:rPr>
        <w:t>廣深鐵路股份有限公司廣州電務段</w:t>
      </w:r>
      <w:r>
        <w:rPr>
          <w:rFonts w:ascii="宋体" w:hAnsi="宋体" w:eastAsia="宋体"/>
          <w:szCs w:val="21"/>
        </w:rPr>
        <w:t>。</w:t>
      </w:r>
      <w:r>
        <w:rPr>
          <w:rFonts w:ascii="Calibri" w:hAnsi="Calibri" w:eastAsia="宋体"/>
          <w:szCs w:val="22"/>
        </w:rPr>
        <w:t>本次招標專案已具備法定招標條件，現進行公開招標</w:t>
      </w:r>
      <w:r>
        <w:rPr>
          <w:rFonts w:ascii="Calibri" w:hAnsi="Calibri" w:eastAsia="宋体"/>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11" w:name="_Toc476160810"/>
      <w:bookmarkStart w:id="12" w:name="_Toc277917504"/>
      <w:bookmarkStart w:id="13" w:name="_Toc210355360"/>
      <w:bookmarkStart w:id="14" w:name="_Toc210364684"/>
      <w:bookmarkStart w:id="15" w:name="_Toc210327498"/>
      <w:bookmarkStart w:id="16" w:name="_Toc53589639"/>
      <w:bookmarkStart w:id="17" w:name="_Toc276714873"/>
      <w:bookmarkStart w:id="18" w:name="_Toc83633436"/>
      <w:r>
        <w:rPr>
          <w:rFonts w:ascii="黑体" w:hAnsi="Calibri" w:eastAsia="宋体" w:cs="宋体"/>
          <w:kern w:val="20"/>
          <w:sz w:val="28"/>
          <w:szCs w:val="28"/>
        </w:rPr>
        <w:t>2.專案概況與招標範圍</w:t>
      </w:r>
      <w:bookmarkEnd w:id="11"/>
      <w:bookmarkEnd w:id="12"/>
      <w:bookmarkEnd w:id="13"/>
      <w:bookmarkEnd w:id="14"/>
      <w:bookmarkEnd w:id="15"/>
      <w:bookmarkEnd w:id="16"/>
      <w:bookmarkEnd w:id="17"/>
      <w:bookmarkEnd w:id="18"/>
    </w:p>
    <w:p>
      <w:pPr>
        <w:tabs>
          <w:tab w:val="left" w:pos="632"/>
        </w:tabs>
        <w:adjustRightInd w:val="0"/>
        <w:spacing w:before="120" w:line="400" w:lineRule="atLeast"/>
        <w:ind w:left="420" w:firstLine="422"/>
        <w:outlineLvl w:val="0"/>
        <w:rPr>
          <w:rFonts w:ascii="Calibri" w:hAnsi="Calibri"/>
          <w:b/>
          <w:szCs w:val="21"/>
        </w:rPr>
      </w:pPr>
      <w:bookmarkStart w:id="19" w:name="_Toc83633437"/>
      <w:bookmarkStart w:id="20" w:name="_Toc53589640"/>
      <w:bookmarkStart w:id="21" w:name="_Toc81579418"/>
      <w:bookmarkStart w:id="22" w:name="_Toc53584085"/>
      <w:bookmarkStart w:id="23" w:name="_Toc210327499"/>
      <w:bookmarkStart w:id="24" w:name="_Toc277917505"/>
      <w:bookmarkStart w:id="25" w:name="_Toc276714874"/>
      <w:bookmarkStart w:id="26" w:name="_Toc210355361"/>
      <w:bookmarkStart w:id="27" w:name="_Toc210364685"/>
      <w:r>
        <w:rPr>
          <w:rFonts w:hint="eastAsia" w:ascii="Calibri" w:hAnsi="Calibri" w:eastAsia="宋体"/>
          <w:b/>
          <w:szCs w:val="21"/>
        </w:rPr>
        <w:t>2.1 專案概況</w:t>
      </w:r>
      <w:bookmarkEnd w:id="19"/>
      <w:bookmarkEnd w:id="20"/>
      <w:bookmarkEnd w:id="21"/>
      <w:bookmarkEnd w:id="22"/>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eastAsia="宋体" w:cs="仿宋_GB2312"/>
          <w:kern w:val="0"/>
          <w:szCs w:val="21"/>
        </w:rPr>
        <w:t>2.1.1建設地點：</w:t>
      </w:r>
      <w:r>
        <w:rPr>
          <w:rFonts w:hint="eastAsia" w:ascii="Calibri" w:hAnsi="Calibri" w:eastAsia="宋体"/>
          <w:szCs w:val="22"/>
        </w:rPr>
        <w:t>廣深港客專側線</w:t>
      </w:r>
      <w:r>
        <w:rPr>
          <w:rFonts w:hint="eastAsia" w:ascii="宋体" w:hAnsi="宋体" w:eastAsia="宋体" w:cs="仿宋_GB2312"/>
          <w:kern w:val="0"/>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eastAsia="宋体" w:cs="仿宋_GB2312"/>
          <w:kern w:val="0"/>
          <w:szCs w:val="21"/>
        </w:rPr>
        <w:t>2.1.2建設規模：</w:t>
      </w:r>
      <w:r>
        <w:rPr>
          <w:rFonts w:ascii="Calibri" w:hAnsi="Calibri" w:eastAsia="宋体"/>
          <w:szCs w:val="22"/>
        </w:rPr>
        <w:t>廣深港客專側線道岔外鎖裝置大修專案概況：</w:t>
      </w:r>
      <w:r>
        <w:rPr>
          <w:rFonts w:hint="eastAsia" w:ascii="Calibri" w:hAnsi="Calibri" w:eastAsia="宋体"/>
          <w:szCs w:val="22"/>
        </w:rPr>
        <w:t>對廣深港客專廣州電務段管內側線3個車站（虎門站、深圳北站、福田站）59組側線道岔外鎖閉裝置、表示杆（含連接件）及滑床板輥輪的大修更換。按照《鐵路技術管理規程（高速鐵路部分）》（TG/01-2014）、《高速鐵路信號工程細部設計和工藝品質標準》（Q/CR 9521-2018）等技術檔的相關內容進行安裝、調試</w:t>
      </w:r>
      <w:r>
        <w:rPr>
          <w:rFonts w:ascii="Calibri" w:hAnsi="Calibri" w:eastAsia="宋体"/>
          <w:szCs w:val="22"/>
        </w:rPr>
        <w:t>。</w:t>
      </w:r>
    </w:p>
    <w:p>
      <w:pPr>
        <w:tabs>
          <w:tab w:val="left" w:pos="632"/>
        </w:tabs>
        <w:adjustRightInd w:val="0"/>
        <w:spacing w:before="120" w:line="400" w:lineRule="atLeast"/>
        <w:ind w:left="420" w:firstLine="422"/>
        <w:outlineLvl w:val="0"/>
        <w:rPr>
          <w:rFonts w:ascii="Calibri" w:hAnsi="Calibri"/>
          <w:b/>
          <w:szCs w:val="21"/>
        </w:rPr>
      </w:pPr>
      <w:bookmarkStart w:id="28" w:name="_Toc81579419"/>
      <w:bookmarkStart w:id="29" w:name="_Toc83633438"/>
      <w:bookmarkStart w:id="30" w:name="_Toc53584086"/>
      <w:bookmarkStart w:id="31" w:name="_Toc53589641"/>
      <w:r>
        <w:rPr>
          <w:rFonts w:hint="eastAsia" w:ascii="Calibri" w:hAnsi="Calibri" w:eastAsia="宋体"/>
          <w:b/>
          <w:szCs w:val="21"/>
        </w:rPr>
        <w:t>2.2招標範圍</w:t>
      </w:r>
      <w:bookmarkEnd w:id="28"/>
      <w:bookmarkEnd w:id="29"/>
      <w:bookmarkEnd w:id="30"/>
      <w:bookmarkEnd w:id="31"/>
    </w:p>
    <w:p>
      <w:pPr>
        <w:tabs>
          <w:tab w:val="left" w:pos="632"/>
        </w:tabs>
        <w:adjustRightInd w:val="0"/>
        <w:spacing w:before="120" w:line="400" w:lineRule="atLeast"/>
        <w:ind w:left="420" w:firstLine="420"/>
        <w:rPr>
          <w:rFonts w:ascii="宋体" w:hAnsi="宋体" w:cs="仿宋_GB2312"/>
          <w:bCs/>
          <w:kern w:val="0"/>
          <w:szCs w:val="21"/>
        </w:rPr>
      </w:pPr>
      <w:r>
        <w:rPr>
          <w:rFonts w:hint="eastAsia" w:ascii="宋体" w:hAnsi="宋体" w:eastAsia="宋体" w:cs="仿宋_GB2312"/>
          <w:kern w:val="0"/>
          <w:szCs w:val="21"/>
        </w:rPr>
        <w:t>2</w:t>
      </w:r>
      <w:r>
        <w:rPr>
          <w:rFonts w:ascii="宋体" w:hAnsi="宋体" w:eastAsia="宋体" w:cs="仿宋_GB2312"/>
          <w:kern w:val="0"/>
          <w:szCs w:val="21"/>
        </w:rPr>
        <w:t>.2.1招標範圍：</w:t>
      </w:r>
      <w:r>
        <w:rPr>
          <w:rFonts w:hint="eastAsia" w:ascii="Calibri" w:hAnsi="Calibri" w:eastAsia="宋体"/>
          <w:bCs/>
          <w:szCs w:val="22"/>
        </w:rPr>
        <w:t>包括全部大修更換的外鎖閉裝置、滑床板輥輪、表示杆涉及的建築工程、安裝工程（含設備工器具）費。即廣深港客專側線道岔外鎖裝置大修施工圖的全部內容（不含甲供物資）</w:t>
      </w:r>
      <w:r>
        <w:rPr>
          <w:rFonts w:hint="eastAsia" w:ascii="宋体" w:hAnsi="宋体" w:eastAsia="宋体" w:cs="仿宋_GB2312"/>
          <w:bCs/>
          <w:kern w:val="0"/>
          <w:szCs w:val="21"/>
        </w:rPr>
        <w:t>。</w:t>
      </w:r>
    </w:p>
    <w:p>
      <w:pPr>
        <w:tabs>
          <w:tab w:val="left" w:pos="632"/>
        </w:tabs>
        <w:adjustRightInd w:val="0"/>
        <w:spacing w:before="120" w:line="400" w:lineRule="atLeast"/>
        <w:ind w:left="420" w:firstLine="420"/>
        <w:rPr>
          <w:rFonts w:ascii="宋体" w:hAnsi="宋体"/>
          <w:szCs w:val="21"/>
          <w:lang w:val="zh-CN"/>
        </w:rPr>
      </w:pPr>
      <w:r>
        <w:rPr>
          <w:rFonts w:hint="eastAsia" w:ascii="宋体" w:hAnsi="宋体" w:eastAsia="宋体" w:cs="仿宋_GB2312"/>
          <w:kern w:val="0"/>
          <w:szCs w:val="21"/>
        </w:rPr>
        <w:t>2.2.2</w:t>
      </w:r>
      <w:r>
        <w:rPr>
          <w:rFonts w:ascii="Calibri" w:hAnsi="Calibri" w:eastAsia="宋体"/>
          <w:szCs w:val="21"/>
        </w:rPr>
        <w:t>標段劃分：</w:t>
      </w:r>
      <w:r>
        <w:rPr>
          <w:rFonts w:hint="eastAsia" w:ascii="宋体" w:hAnsi="宋体" w:eastAsia="宋体"/>
          <w:szCs w:val="21"/>
          <w:lang w:val="zh-CN"/>
        </w:rPr>
        <w:t>本次擬劃分為</w:t>
      </w:r>
      <w:r>
        <w:rPr>
          <w:rFonts w:hint="eastAsia" w:ascii="宋体" w:hAnsi="宋体" w:eastAsia="宋体"/>
          <w:szCs w:val="21"/>
        </w:rPr>
        <w:t>1</w:t>
      </w:r>
      <w:r>
        <w:rPr>
          <w:rFonts w:hint="eastAsia" w:ascii="宋体" w:hAnsi="宋体" w:eastAsia="宋体"/>
          <w:szCs w:val="21"/>
          <w:lang w:val="zh-CN"/>
        </w:rPr>
        <w:t>個標段。</w:t>
      </w:r>
    </w:p>
    <w:p>
      <w:pPr>
        <w:tabs>
          <w:tab w:val="left" w:pos="632"/>
        </w:tabs>
        <w:adjustRightInd w:val="0"/>
        <w:spacing w:before="120" w:line="400" w:lineRule="atLeast"/>
        <w:ind w:left="672" w:leftChars="320"/>
        <w:rPr>
          <w:rFonts w:ascii="宋体" w:hAnsi="宋体" w:cs="仿宋_GB2312"/>
          <w:kern w:val="0"/>
          <w:szCs w:val="21"/>
        </w:rPr>
      </w:pPr>
      <w:r>
        <w:rPr>
          <w:rFonts w:hint="eastAsia" w:ascii="宋体" w:hAnsi="宋体" w:eastAsia="宋体" w:cs="仿宋_GB2312"/>
          <w:kern w:val="0"/>
          <w:szCs w:val="21"/>
        </w:rPr>
        <w:t>2.2.3</w:t>
      </w:r>
      <w:r>
        <w:rPr>
          <w:rFonts w:ascii="Calibri" w:hAnsi="Calibri" w:eastAsia="宋体"/>
          <w:szCs w:val="21"/>
        </w:rPr>
        <w:t>計畫工期：</w:t>
      </w:r>
      <w:r>
        <w:rPr>
          <w:rFonts w:ascii="Calibri" w:hAnsi="Calibri" w:eastAsia="宋体"/>
          <w:szCs w:val="22"/>
        </w:rPr>
        <w:t>50天</w:t>
      </w:r>
      <w:r>
        <w:rPr>
          <w:rFonts w:ascii="Calibri" w:hAnsi="Calibri" w:eastAsia="宋体"/>
          <w:szCs w:val="21"/>
        </w:rPr>
        <w:t>，計畫開工日期</w:t>
      </w:r>
      <w:r>
        <w:rPr>
          <w:rFonts w:ascii="Calibri" w:hAnsi="Calibri" w:eastAsia="宋体"/>
          <w:szCs w:val="21"/>
          <w:u w:val="single"/>
        </w:rPr>
        <w:t>2022</w:t>
      </w:r>
      <w:r>
        <w:rPr>
          <w:rFonts w:hint="eastAsia" w:ascii="Calibri" w:hAnsi="Calibri" w:eastAsia="宋体"/>
          <w:szCs w:val="21"/>
        </w:rPr>
        <w:t>年</w:t>
      </w:r>
      <w:r>
        <w:rPr>
          <w:rFonts w:ascii="Calibri" w:hAnsi="Calibri" w:eastAsia="宋体"/>
          <w:szCs w:val="21"/>
          <w:u w:val="single"/>
        </w:rPr>
        <w:t>11</w:t>
      </w:r>
      <w:r>
        <w:rPr>
          <w:rFonts w:hint="eastAsia" w:ascii="Calibri" w:hAnsi="Calibri" w:eastAsia="宋体"/>
          <w:szCs w:val="21"/>
        </w:rPr>
        <w:t>月</w:t>
      </w:r>
      <w:r>
        <w:rPr>
          <w:rFonts w:ascii="Calibri" w:hAnsi="Calibri" w:eastAsia="宋体"/>
          <w:szCs w:val="21"/>
          <w:u w:val="single"/>
        </w:rPr>
        <w:t>10</w:t>
      </w:r>
      <w:r>
        <w:rPr>
          <w:rFonts w:hint="eastAsia" w:ascii="Calibri" w:hAnsi="Calibri" w:eastAsia="宋体"/>
          <w:szCs w:val="21"/>
        </w:rPr>
        <w:t>日，</w:t>
      </w:r>
      <w:r>
        <w:rPr>
          <w:rFonts w:ascii="Calibri" w:hAnsi="Calibri" w:eastAsia="宋体"/>
          <w:szCs w:val="21"/>
        </w:rPr>
        <w:t>計畫</w:t>
      </w:r>
      <w:r>
        <w:rPr>
          <w:rFonts w:hint="eastAsia" w:ascii="Calibri" w:hAnsi="Calibri" w:eastAsia="宋体"/>
          <w:szCs w:val="21"/>
        </w:rPr>
        <w:t>竣工</w:t>
      </w:r>
      <w:r>
        <w:rPr>
          <w:rFonts w:ascii="Calibri" w:hAnsi="Calibri" w:eastAsia="宋体"/>
          <w:szCs w:val="21"/>
        </w:rPr>
        <w:t>日期</w:t>
      </w:r>
      <w:r>
        <w:rPr>
          <w:rFonts w:ascii="Calibri" w:hAnsi="Calibri" w:eastAsia="宋体"/>
          <w:szCs w:val="21"/>
          <w:u w:val="single"/>
        </w:rPr>
        <w:t>2022</w:t>
      </w:r>
      <w:r>
        <w:rPr>
          <w:rFonts w:hint="eastAsia" w:ascii="Calibri" w:hAnsi="Calibri" w:eastAsia="宋体"/>
          <w:szCs w:val="21"/>
        </w:rPr>
        <w:t>年</w:t>
      </w:r>
      <w:r>
        <w:rPr>
          <w:rFonts w:ascii="Calibri" w:hAnsi="Calibri" w:eastAsia="宋体"/>
          <w:szCs w:val="21"/>
          <w:u w:val="single"/>
        </w:rPr>
        <w:t>12</w:t>
      </w:r>
      <w:r>
        <w:rPr>
          <w:rFonts w:hint="eastAsia" w:ascii="Calibri" w:hAnsi="Calibri" w:eastAsia="宋体"/>
          <w:szCs w:val="21"/>
        </w:rPr>
        <w:t>月</w:t>
      </w:r>
      <w:r>
        <w:rPr>
          <w:rFonts w:ascii="Calibri" w:hAnsi="Calibri" w:eastAsia="宋体"/>
          <w:szCs w:val="21"/>
          <w:u w:val="single"/>
        </w:rPr>
        <w:t>30</w:t>
      </w:r>
      <w:r>
        <w:rPr>
          <w:rFonts w:hint="eastAsia" w:ascii="Calibri" w:hAnsi="Calibri" w:eastAsia="宋体"/>
          <w:szCs w:val="21"/>
        </w:rPr>
        <w:t>日</w:t>
      </w:r>
      <w:r>
        <w:rPr>
          <w:rFonts w:ascii="Calibri" w:hAnsi="Calibri" w:eastAsia="宋体"/>
          <w:szCs w:val="21"/>
        </w:rPr>
        <w:t>。</w:t>
      </w:r>
    </w:p>
    <w:p>
      <w:pPr>
        <w:tabs>
          <w:tab w:val="left" w:pos="632"/>
        </w:tabs>
        <w:adjustRightInd w:val="0"/>
        <w:spacing w:before="120" w:line="400" w:lineRule="atLeast"/>
        <w:ind w:left="420" w:firstLine="422"/>
        <w:rPr>
          <w:rFonts w:ascii="仿宋_GB2312" w:hAnsi="Calibri"/>
          <w:szCs w:val="21"/>
          <w:lang w:val="zh-CN"/>
        </w:rPr>
      </w:pPr>
      <w:r>
        <w:rPr>
          <w:rFonts w:hint="eastAsia" w:ascii="Calibri" w:hAnsi="Calibri" w:eastAsia="宋体"/>
          <w:b/>
          <w:szCs w:val="21"/>
        </w:rPr>
        <w:t>2.3</w:t>
      </w:r>
      <w:r>
        <w:rPr>
          <w:rFonts w:ascii="Calibri" w:hAnsi="Calibri" w:eastAsia="宋体"/>
          <w:b/>
          <w:szCs w:val="21"/>
        </w:rPr>
        <w:t>其他說明</w:t>
      </w:r>
      <w:r>
        <w:rPr>
          <w:rFonts w:hint="eastAsia" w:ascii="Calibri" w:hAnsi="Calibri" w:eastAsia="宋体"/>
          <w:b/>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eastAsia="宋体" w:cs="仿宋_GB2312"/>
          <w:kern w:val="0"/>
          <w:szCs w:val="21"/>
        </w:rPr>
        <w:t>2.3.1</w:t>
      </w:r>
      <w:r>
        <w:rPr>
          <w:rFonts w:hint="eastAsia" w:ascii="宋体" w:hAnsi="宋体" w:eastAsia="宋体"/>
          <w:szCs w:val="21"/>
        </w:rPr>
        <w:t>工程總投資1473.67萬元，</w:t>
      </w:r>
      <w:r>
        <w:rPr>
          <w:rFonts w:hint="eastAsia" w:ascii="宋体" w:hAnsi="宋体" w:eastAsia="宋体"/>
          <w:bCs/>
          <w:szCs w:val="21"/>
        </w:rPr>
        <w:t>本次工程施工最高投標限價620.9382萬元（（不降造、不含甲供物資）。</w:t>
      </w:r>
    </w:p>
    <w:p>
      <w:pPr>
        <w:spacing w:before="120" w:line="332" w:lineRule="auto"/>
        <w:ind w:left="420" w:right="82" w:firstLine="420"/>
        <w:rPr>
          <w:rFonts w:ascii="宋体" w:hAnsi="宋体" w:cs="仿宋_GB2312"/>
          <w:kern w:val="0"/>
          <w:szCs w:val="21"/>
        </w:rPr>
      </w:pPr>
      <w:r>
        <w:rPr>
          <w:rFonts w:hint="eastAsia" w:ascii="宋体" w:hAnsi="宋体" w:eastAsia="宋体" w:cs="仿宋_GB2312"/>
          <w:kern w:val="0"/>
          <w:szCs w:val="21"/>
        </w:rPr>
        <w:t>2.3.2工程施工主要內容：</w:t>
      </w:r>
    </w:p>
    <w:p>
      <w:pPr>
        <w:spacing w:before="120" w:line="332" w:lineRule="auto"/>
        <w:ind w:left="420" w:right="82" w:firstLine="420"/>
        <w:rPr>
          <w:rFonts w:ascii="宋体" w:hAnsi="宋体" w:cs="仿宋_GB2312"/>
          <w:bCs/>
          <w:kern w:val="0"/>
          <w:szCs w:val="21"/>
        </w:rPr>
      </w:pPr>
      <w:r>
        <w:rPr>
          <w:rFonts w:hint="eastAsia" w:ascii="宋体" w:hAnsi="宋体" w:eastAsia="宋体" w:cs="仿宋_GB2312"/>
          <w:bCs/>
          <w:kern w:val="0"/>
          <w:szCs w:val="21"/>
        </w:rPr>
        <w:t>（1）道岔外鎖裝置更換。對廣深港客專虎門站、深圳北站、福田站共計59組道岔外鎖裝置進行拆除、搬運及安裝調試。</w:t>
      </w:r>
    </w:p>
    <w:p>
      <w:pPr>
        <w:spacing w:before="120" w:line="332" w:lineRule="auto"/>
        <w:ind w:left="420" w:right="82" w:firstLine="420"/>
        <w:rPr>
          <w:rFonts w:ascii="宋体" w:hAnsi="宋体" w:cs="仿宋_GB2312"/>
          <w:kern w:val="0"/>
          <w:szCs w:val="21"/>
        </w:rPr>
      </w:pPr>
      <w:r>
        <w:rPr>
          <w:rFonts w:hint="eastAsia" w:ascii="宋体" w:hAnsi="宋体" w:eastAsia="宋体" w:cs="仿宋_GB2312"/>
          <w:bCs/>
          <w:kern w:val="0"/>
          <w:szCs w:val="21"/>
        </w:rPr>
        <w:t>（2）滑床板輥輪、表示杆更換。對廣深港客專虎門站、深圳北站、福田站共計236個單輪滑床板輥輪、466個雙輪滑床板輥輪、174套短表示杆、233套長表示杆、18套密檢器短表示杆、18套密檢器長表示杆進行拆除、搬運及安裝調試。</w:t>
      </w:r>
    </w:p>
    <w:p>
      <w:pPr>
        <w:spacing w:before="120" w:line="332" w:lineRule="auto"/>
        <w:ind w:left="420" w:right="82" w:firstLine="420"/>
        <w:rPr>
          <w:rFonts w:ascii="Calibri" w:hAnsi="Calibri"/>
          <w:bCs/>
          <w:szCs w:val="22"/>
        </w:rPr>
      </w:pPr>
      <w:r>
        <w:rPr>
          <w:rFonts w:hint="eastAsia" w:ascii="宋体" w:hAnsi="宋体" w:eastAsia="宋体" w:cs="仿宋_GB2312"/>
          <w:kern w:val="0"/>
          <w:szCs w:val="21"/>
        </w:rPr>
        <w:t>重點難點：</w:t>
      </w:r>
      <w:r>
        <w:rPr>
          <w:rFonts w:hint="eastAsia" w:ascii="Calibri" w:hAnsi="Calibri" w:eastAsia="宋体"/>
          <w:bCs/>
          <w:szCs w:val="22"/>
        </w:rPr>
        <w:t>本工程施工為既有線施工，不得影響既有設備使用，不得耽誤列車運行，施工安排在天窗內進行，施工後同步開通。</w:t>
      </w:r>
    </w:p>
    <w:p>
      <w:pPr>
        <w:spacing w:before="120" w:line="332" w:lineRule="auto"/>
        <w:ind w:left="420" w:right="82" w:firstLine="420"/>
        <w:rPr>
          <w:rFonts w:ascii="Calibri" w:hAnsi="Calibri"/>
          <w:bCs/>
          <w:szCs w:val="22"/>
        </w:rPr>
      </w:pPr>
      <w:r>
        <w:rPr>
          <w:rFonts w:hint="eastAsia" w:ascii="Calibri" w:hAnsi="Calibri" w:eastAsia="宋体"/>
          <w:bCs/>
          <w:szCs w:val="22"/>
        </w:rPr>
        <w:t>根據《廣州局集團公司鐵路營業線施工管理細則》（廣鐵施工發〔2021〕100號）、《廣州局集團公司電務系統鐵路營業線施工管理實施細則》（廣鐵電發〔2021〕96號）規定，本項目為營業線Ⅲ級重點施工，需嚴格按批准的設計檔和施工方案進行施工，確保工程品質。</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32" w:name="_Toc53589644"/>
      <w:bookmarkStart w:id="33" w:name="_Toc83633439"/>
      <w:bookmarkStart w:id="34" w:name="_Toc476160811"/>
      <w:r>
        <w:rPr>
          <w:rFonts w:ascii="黑体" w:hAnsi="Calibri" w:eastAsia="宋体" w:cs="宋体"/>
          <w:kern w:val="20"/>
          <w:sz w:val="28"/>
          <w:szCs w:val="28"/>
        </w:rPr>
        <w:t>3.投標人資格要求</w:t>
      </w:r>
      <w:bookmarkEnd w:id="23"/>
      <w:bookmarkEnd w:id="24"/>
      <w:bookmarkEnd w:id="25"/>
      <w:bookmarkEnd w:id="26"/>
      <w:bookmarkEnd w:id="27"/>
      <w:bookmarkEnd w:id="32"/>
      <w:bookmarkEnd w:id="33"/>
      <w:bookmarkEnd w:id="34"/>
    </w:p>
    <w:p>
      <w:pPr>
        <w:adjustRightInd w:val="0"/>
        <w:spacing w:before="120" w:line="400" w:lineRule="atLeast"/>
        <w:ind w:left="-71" w:leftChars="-34" w:right="-67" w:rightChars="-32" w:firstLine="422"/>
        <w:rPr>
          <w:rFonts w:ascii="Calibri" w:hAnsi="Calibri"/>
          <w:b/>
          <w:szCs w:val="21"/>
        </w:rPr>
      </w:pPr>
      <w:r>
        <w:rPr>
          <w:rFonts w:ascii="Calibri" w:hAnsi="Calibri" w:eastAsia="宋体"/>
          <w:b/>
          <w:szCs w:val="21"/>
        </w:rPr>
        <w:t>3.1</w:t>
      </w:r>
      <w:r>
        <w:rPr>
          <w:rFonts w:ascii="Calibri" w:hAnsi="Calibri" w:eastAsia="宋体"/>
          <w:szCs w:val="21"/>
        </w:rPr>
        <w:t>本次招標要求投標人為在中華人民共和國境內合法註冊的獨立法人，具備有效的營業執照、施工企業資質和安全生產許可證等， 並在人員、設備、資金等方面具備相應的施工能力。資格要求如下：</w:t>
      </w:r>
    </w:p>
    <w:p>
      <w:pPr>
        <w:adjustRightInd w:val="0"/>
        <w:spacing w:before="120"/>
        <w:ind w:left="-71" w:leftChars="-34" w:right="-67" w:rightChars="-32" w:firstLine="420"/>
        <w:rPr>
          <w:rFonts w:ascii="Calibri" w:hAnsi="Calibri"/>
          <w:szCs w:val="21"/>
        </w:rPr>
      </w:pPr>
      <w:r>
        <w:rPr>
          <w:rFonts w:ascii="Calibri" w:hAnsi="Calibri" w:eastAsia="宋体"/>
          <w:szCs w:val="21"/>
        </w:rPr>
        <w:t>3.1.1標段編號：</w:t>
      </w:r>
      <w:r>
        <w:rPr>
          <w:rFonts w:ascii="Calibri" w:hAnsi="Calibri" w:eastAsia="宋体"/>
          <w:szCs w:val="21"/>
          <w:u w:val="single"/>
        </w:rPr>
        <w:t xml:space="preserve">     </w:t>
      </w:r>
      <w:r>
        <w:rPr>
          <w:rFonts w:hint="eastAsia" w:ascii="Calibri" w:hAnsi="Calibri" w:eastAsia="宋体"/>
          <w:szCs w:val="21"/>
          <w:u w:val="single"/>
        </w:rPr>
        <w:t>/</w:t>
      </w:r>
      <w:r>
        <w:rPr>
          <w:rFonts w:ascii="Calibri" w:hAnsi="Calibri" w:eastAsia="宋体"/>
          <w:szCs w:val="21"/>
          <w:u w:val="single"/>
        </w:rPr>
        <w:t xml:space="preserve">     </w:t>
      </w:r>
      <w:r>
        <w:rPr>
          <w:rFonts w:hint="eastAsia" w:ascii="Calibri" w:hAnsi="Calibri" w:eastAsia="宋体"/>
          <w:szCs w:val="21"/>
        </w:rPr>
        <w:t>。</w:t>
      </w:r>
    </w:p>
    <w:p>
      <w:pPr>
        <w:spacing w:before="120" w:after="2" w:line="331" w:lineRule="auto"/>
        <w:ind w:left="420" w:right="82" w:firstLine="420"/>
        <w:rPr>
          <w:rFonts w:ascii="Calibri" w:hAnsi="Calibri"/>
          <w:szCs w:val="22"/>
        </w:rPr>
      </w:pPr>
      <w:r>
        <w:rPr>
          <w:rFonts w:ascii="Calibri" w:hAnsi="Calibri" w:eastAsia="宋体"/>
          <w:szCs w:val="21"/>
        </w:rPr>
        <w:t>（1）</w:t>
      </w:r>
      <w:r>
        <w:rPr>
          <w:rFonts w:ascii="宋体" w:hAnsi="宋体" w:eastAsia="宋体" w:cs="宋体"/>
          <w:spacing w:val="-1"/>
          <w:szCs w:val="21"/>
        </w:rPr>
        <w:t>資</w:t>
      </w:r>
      <w:r>
        <w:rPr>
          <w:rFonts w:ascii="宋体" w:hAnsi="宋体" w:eastAsia="宋体" w:cs="宋体"/>
          <w:szCs w:val="21"/>
        </w:rPr>
        <w:t>質要求：</w:t>
      </w:r>
      <w:r>
        <w:rPr>
          <w:rFonts w:hint="eastAsia" w:ascii="Calibri" w:hAnsi="Calibri" w:eastAsia="宋体"/>
          <w:szCs w:val="22"/>
        </w:rPr>
        <w:t>具備鐵路電務工程專業承包二級及以上資質或按照《住房和城鄉建設部關於建設工程企業資質管理制度改革方案的通知》（建市〔2020〕94 號）已完成換證工作的申請人投標人，鐵路電務電氣化工程專業承包乙級及以上資質的。</w:t>
      </w:r>
    </w:p>
    <w:p>
      <w:pPr>
        <w:widowControl/>
        <w:autoSpaceDE w:val="0"/>
        <w:autoSpaceDN w:val="0"/>
        <w:spacing w:before="120"/>
        <w:ind w:left="420" w:firstLine="420" w:firstLineChars="200"/>
        <w:textAlignment w:val="baseline"/>
        <w:rPr>
          <w:rFonts w:ascii="宋体" w:hAnsi="宋体" w:cs="宋体"/>
          <w:szCs w:val="22"/>
        </w:rPr>
      </w:pPr>
      <w:r>
        <w:rPr>
          <w:rFonts w:ascii="宋体" w:hAnsi="宋体" w:eastAsia="宋体"/>
          <w:szCs w:val="21"/>
        </w:rPr>
        <w:t>（2）</w:t>
      </w:r>
      <w:r>
        <w:rPr>
          <w:rFonts w:hint="eastAsia" w:ascii="宋体" w:hAnsi="宋体" w:eastAsia="宋体"/>
          <w:szCs w:val="21"/>
        </w:rPr>
        <w:t>業績要求：</w:t>
      </w:r>
      <w:r>
        <w:rPr>
          <w:rFonts w:hint="eastAsia" w:ascii="宋体" w:hAnsi="宋体" w:eastAsia="宋体" w:cs="宋体"/>
          <w:szCs w:val="22"/>
        </w:rPr>
        <w:t>近3年內完成或正在承擔鐵路既有線路大修或成組更換道岔工程施工業績不少於3項。需提供專案中標通知書或合同協議書、工程竣工驗收證書（初驗報告）、工程量清單（可節選）或業主方出具的業績證明</w:t>
      </w:r>
    </w:p>
    <w:p>
      <w:pPr>
        <w:widowControl/>
        <w:autoSpaceDE w:val="0"/>
        <w:autoSpaceDN w:val="0"/>
        <w:spacing w:before="120"/>
        <w:ind w:left="420" w:firstLine="420"/>
        <w:textAlignment w:val="baseline"/>
        <w:rPr>
          <w:rFonts w:ascii="Calibri" w:hAnsi="Calibri"/>
          <w:szCs w:val="22"/>
        </w:rPr>
      </w:pPr>
      <w:r>
        <w:rPr>
          <w:rFonts w:ascii="Calibri" w:hAnsi="Calibri" w:eastAsia="宋体"/>
          <w:szCs w:val="21"/>
        </w:rPr>
        <w:t>（3）專案經理：</w:t>
      </w:r>
      <w:r>
        <w:rPr>
          <w:rFonts w:hint="eastAsia" w:ascii="Calibri" w:hAnsi="Calibri" w:eastAsia="宋体"/>
          <w:szCs w:val="22"/>
        </w:rPr>
        <w:t>具備鐵路工程專業一級及以上建造師註冊證書，工程師及以上職稱，3年及以上鐵路工程專案或類似工程專案管理工作經驗（擔任過專案經理、副經理、技術負責人、專案管理機構部門負責人等職位均可），具有有效的安全生產考核合格證書;具有3年以上鐵路營業線施工管理經驗，良好的職業道德;遞交投標檔之日起前3年內不曾有人民法院不曾有人民法院判決、裁定生效的行賄犯罪記錄; 未在其他在建工程專案任職或雖在其他專案任職，但能夠提供現任職建設單位（專案業主）的同意調離檔，並且與申請人具有有效的勞動和社保關係</w:t>
      </w:r>
      <w:r>
        <w:rPr>
          <w:rFonts w:ascii="Calibri" w:hAnsi="Calibri" w:eastAsia="宋体"/>
          <w:szCs w:val="22"/>
        </w:rPr>
        <w:t>。</w:t>
      </w:r>
    </w:p>
    <w:p>
      <w:pPr>
        <w:spacing w:before="120"/>
        <w:ind w:left="420" w:right="45" w:firstLine="420"/>
        <w:rPr>
          <w:rFonts w:ascii="Calibri" w:hAnsi="Calibri"/>
          <w:szCs w:val="22"/>
        </w:rPr>
      </w:pPr>
      <w:r>
        <w:rPr>
          <w:rFonts w:hint="eastAsia" w:ascii="Calibri" w:hAnsi="Calibri" w:eastAsia="宋体"/>
          <w:szCs w:val="21"/>
        </w:rPr>
        <w:t>技術負責人：</w:t>
      </w:r>
      <w:r>
        <w:rPr>
          <w:rFonts w:hint="eastAsia" w:ascii="Calibri" w:hAnsi="Calibri" w:eastAsia="宋体"/>
          <w:szCs w:val="22"/>
        </w:rPr>
        <w:t>具有鐵路信號專業工程師及以上職稱，</w:t>
      </w:r>
      <w:r>
        <w:rPr>
          <w:rFonts w:ascii="Calibri" w:hAnsi="Calibri" w:eastAsia="宋体"/>
          <w:szCs w:val="22"/>
        </w:rPr>
        <w:t>3</w:t>
      </w:r>
      <w:r>
        <w:rPr>
          <w:rFonts w:hint="eastAsia" w:ascii="Calibri" w:hAnsi="Calibri" w:eastAsia="宋体"/>
          <w:szCs w:val="22"/>
        </w:rPr>
        <w:t>年及以上鐵路工程專案或類似工程專案管理工作經驗（擔任過專案經理、副經理、技術負責人、專案組織機構部門負責人等職位均可），從事專案技術工作</w:t>
      </w:r>
      <w:r>
        <w:rPr>
          <w:rFonts w:ascii="Calibri" w:hAnsi="Calibri" w:eastAsia="宋体"/>
          <w:szCs w:val="22"/>
        </w:rPr>
        <w:t>5</w:t>
      </w:r>
      <w:r>
        <w:rPr>
          <w:rFonts w:hint="eastAsia" w:ascii="Calibri" w:hAnsi="Calibri" w:eastAsia="宋体"/>
          <w:szCs w:val="22"/>
        </w:rPr>
        <w:t>年及以上，未在其他在建工程專案任職或雖在其他專案任職，但能夠提供現任職建設單位（專案業主）的同意調離檔，並且與投標人具有有效的勞動和社保關係。</w:t>
      </w:r>
      <w:r>
        <w:rPr>
          <w:rFonts w:ascii="Calibri" w:hAnsi="Calibri" w:eastAsia="宋体"/>
          <w:szCs w:val="22"/>
        </w:rPr>
        <w:t xml:space="preserve"> </w:t>
      </w:r>
    </w:p>
    <w:p>
      <w:pPr>
        <w:adjustRightInd w:val="0"/>
        <w:spacing w:before="120"/>
        <w:ind w:left="-71" w:leftChars="-34" w:right="-67" w:rightChars="-32" w:firstLine="420"/>
        <w:rPr>
          <w:rFonts w:ascii="Calibri" w:hAnsi="Calibri"/>
          <w:szCs w:val="21"/>
        </w:rPr>
      </w:pPr>
      <w:r>
        <w:rPr>
          <w:rFonts w:ascii="Calibri" w:hAnsi="Calibri" w:eastAsia="宋体"/>
          <w:szCs w:val="21"/>
        </w:rPr>
        <w:t>（4）本標段不接受聯合體投標申請。聯合體投標的，應滿足下列要求：</w:t>
      </w:r>
      <w:r>
        <w:rPr>
          <w:rFonts w:hint="eastAsia" w:ascii="Calibri" w:hAnsi="Calibri" w:eastAsia="宋体"/>
          <w:szCs w:val="21"/>
          <w:u w:val="single"/>
        </w:rPr>
        <w:t xml:space="preserve">  /  </w:t>
      </w:r>
      <w:r>
        <w:rPr>
          <w:rFonts w:ascii="Calibri" w:hAnsi="Calibri" w:eastAsia="宋体"/>
          <w:szCs w:val="21"/>
        </w:rPr>
        <w:t>。</w:t>
      </w:r>
    </w:p>
    <w:p>
      <w:pPr>
        <w:adjustRightInd w:val="0"/>
        <w:spacing w:before="120"/>
        <w:ind w:left="420" w:right="-67" w:rightChars="-32" w:firstLine="422"/>
        <w:rPr>
          <w:rFonts w:ascii="Calibri" w:hAnsi="Calibri"/>
          <w:szCs w:val="21"/>
        </w:rPr>
      </w:pPr>
      <w:r>
        <w:rPr>
          <w:rFonts w:ascii="Calibri" w:hAnsi="Calibri" w:eastAsia="宋体"/>
          <w:b/>
          <w:szCs w:val="21"/>
        </w:rPr>
        <w:t xml:space="preserve">3.2 </w:t>
      </w:r>
      <w:r>
        <w:rPr>
          <w:rFonts w:ascii="Calibri" w:hAnsi="Calibri" w:eastAsia="宋体"/>
          <w:szCs w:val="21"/>
        </w:rPr>
        <w:t>各投標人可就上述標段中的</w:t>
      </w:r>
      <w:r>
        <w:rPr>
          <w:rFonts w:hint="eastAsia" w:ascii="Calibri" w:hAnsi="Calibri" w:eastAsia="宋体"/>
          <w:szCs w:val="21"/>
          <w:u w:val="single"/>
        </w:rPr>
        <w:t xml:space="preserve">  1  </w:t>
      </w:r>
      <w:r>
        <w:rPr>
          <w:rFonts w:ascii="Calibri" w:hAnsi="Calibri" w:eastAsia="宋体"/>
          <w:szCs w:val="21"/>
        </w:rPr>
        <w:t>個標段進行投標。</w:t>
      </w:r>
    </w:p>
    <w:p>
      <w:pPr>
        <w:adjustRightInd w:val="0"/>
        <w:snapToGrid w:val="0"/>
        <w:spacing w:before="120"/>
        <w:ind w:left="420" w:firstLine="422"/>
        <w:rPr>
          <w:rFonts w:ascii="Calibri" w:hAnsi="Calibri"/>
          <w:szCs w:val="22"/>
        </w:rPr>
      </w:pPr>
      <w:r>
        <w:rPr>
          <w:rFonts w:ascii="Calibri" w:hAnsi="Calibri" w:eastAsia="宋体"/>
          <w:b/>
          <w:szCs w:val="21"/>
        </w:rPr>
        <w:t>3.</w:t>
      </w:r>
      <w:r>
        <w:rPr>
          <w:rFonts w:hint="eastAsia" w:ascii="Calibri" w:hAnsi="Calibri" w:eastAsia="宋体"/>
          <w:b/>
          <w:szCs w:val="21"/>
        </w:rPr>
        <w:t xml:space="preserve">3 </w:t>
      </w:r>
      <w:r>
        <w:rPr>
          <w:rFonts w:ascii="宋体" w:hAnsi="宋体" w:eastAsia="宋体"/>
          <w:szCs w:val="22"/>
        </w:rPr>
        <w:t>投標人未在“信用中國”網站（www.creditchina.gov.cn）中被</w:t>
      </w:r>
      <w:r>
        <w:rPr>
          <w:rFonts w:ascii="宋体" w:hAnsi="宋体" w:eastAsia="宋体"/>
          <w:szCs w:val="21"/>
        </w:rPr>
        <w:t>列入失信被執行人名單，</w:t>
      </w:r>
      <w:r>
        <w:rPr>
          <w:rFonts w:ascii="宋体" w:hAnsi="宋体" w:eastAsia="宋体"/>
          <w:szCs w:val="22"/>
        </w:rPr>
        <w:t>投標人未在國家企業信用資訊公示系統（www.gsxt.gov.cn）中被</w:t>
      </w:r>
      <w:r>
        <w:rPr>
          <w:rFonts w:ascii="宋体" w:hAnsi="宋体" w:eastAsia="宋体"/>
          <w:szCs w:val="21"/>
        </w:rPr>
        <w:t>列入嚴重違法失信企業名單，</w:t>
      </w:r>
      <w:r>
        <w:rPr>
          <w:rFonts w:ascii="宋体" w:hAnsi="宋体" w:eastAsia="宋体"/>
          <w:szCs w:val="22"/>
        </w:rPr>
        <w:t>投標人未被列入</w:t>
      </w:r>
      <w:r>
        <w:rPr>
          <w:rFonts w:ascii="宋体" w:hAnsi="宋体" w:eastAsia="宋体"/>
          <w:szCs w:val="21"/>
        </w:rPr>
        <w:t>鐵路工程建設失信行為“黑名單”，</w:t>
      </w:r>
      <w:r>
        <w:rPr>
          <w:rFonts w:ascii="宋体" w:hAnsi="宋体" w:eastAsia="宋体"/>
          <w:szCs w:val="22"/>
        </w:rPr>
        <w:t>投標人及其法定代表人、擬委派的專案經理在近3年不曾有行賄犯罪記錄；</w:t>
      </w:r>
      <w:bookmarkStart w:id="35" w:name="_Toc277917506"/>
      <w:bookmarkStart w:id="36" w:name="_Toc210355362"/>
      <w:bookmarkStart w:id="37" w:name="_Toc53589645"/>
      <w:bookmarkStart w:id="38" w:name="_Toc476160812"/>
      <w:bookmarkStart w:id="39" w:name="_Toc210364686"/>
      <w:bookmarkStart w:id="40" w:name="_Toc210327500"/>
      <w:bookmarkStart w:id="41" w:name="_Toc276714875"/>
    </w:p>
    <w:p>
      <w:pPr>
        <w:spacing w:before="120"/>
        <w:ind w:left="420" w:right="47" w:firstLine="420"/>
        <w:rPr>
          <w:rFonts w:ascii="Calibri" w:hAnsi="Calibri"/>
          <w:szCs w:val="22"/>
        </w:rPr>
      </w:pPr>
      <w:r>
        <w:rPr>
          <w:rFonts w:ascii="Calibri" w:hAnsi="Calibri" w:eastAsia="宋体"/>
          <w:szCs w:val="22"/>
        </w:rPr>
        <w:t>其他信譽要求：</w:t>
      </w:r>
      <w:bookmarkStart w:id="42" w:name="_Toc83633440"/>
      <w:r>
        <w:rPr>
          <w:rFonts w:ascii="Calibri" w:hAnsi="Calibri" w:eastAsia="宋体"/>
          <w:szCs w:val="22"/>
        </w:rPr>
        <w:t>具有認證機構認證的品質管理體系認證證書、環境管理體系認證證書、職業健康安全管理體系認證證書；未被取消或暫停投標資格、未在國鐵集團或鐵道行業建設主管部門通報的停標處罰期內；未在廣州局集團通報的停標處罰期內；不存在最近一期施工企業信用評價為C級且在整改期內的情形；沒有其他被法律所禁止參加投標活動的。</w:t>
      </w:r>
    </w:p>
    <w:p>
      <w:pPr>
        <w:spacing w:before="120"/>
        <w:ind w:left="420" w:right="47" w:firstLine="560"/>
        <w:rPr>
          <w:rFonts w:ascii="Calibri" w:hAnsi="Calibri"/>
          <w:szCs w:val="22"/>
        </w:rPr>
      </w:pPr>
      <w:r>
        <w:rPr>
          <w:rFonts w:ascii="黑体" w:hAnsi="Calibri" w:eastAsia="宋体" w:cs="宋体"/>
          <w:kern w:val="20"/>
          <w:sz w:val="28"/>
          <w:szCs w:val="28"/>
        </w:rPr>
        <w:t>4.招標檔的獲取</w:t>
      </w:r>
      <w:bookmarkEnd w:id="35"/>
      <w:bookmarkEnd w:id="36"/>
      <w:bookmarkEnd w:id="37"/>
      <w:bookmarkEnd w:id="38"/>
      <w:bookmarkEnd w:id="39"/>
      <w:bookmarkEnd w:id="40"/>
      <w:bookmarkEnd w:id="41"/>
      <w:bookmarkEnd w:id="42"/>
    </w:p>
    <w:p>
      <w:pPr>
        <w:spacing w:before="120" w:line="360" w:lineRule="exact"/>
        <w:ind w:left="420" w:firstLine="420"/>
        <w:outlineLvl w:val="0"/>
        <w:rPr>
          <w:rFonts w:ascii="Calibri" w:hAnsi="Calibri"/>
          <w:szCs w:val="21"/>
        </w:rPr>
      </w:pPr>
      <w:bookmarkStart w:id="43" w:name="_Toc81579422"/>
      <w:bookmarkStart w:id="44" w:name="_Toc83633441"/>
      <w:bookmarkStart w:id="45" w:name="_Toc276714876"/>
      <w:bookmarkStart w:id="46" w:name="_Toc277917507"/>
      <w:r>
        <w:rPr>
          <w:rFonts w:ascii="宋体" w:hAnsi="宋体" w:eastAsia="宋体"/>
          <w:szCs w:val="21"/>
        </w:rPr>
        <w:t xml:space="preserve">4.1 </w:t>
      </w:r>
      <w:r>
        <w:rPr>
          <w:rFonts w:ascii="Calibri" w:hAnsi="Calibri" w:eastAsia="宋体"/>
          <w:szCs w:val="21"/>
        </w:rPr>
        <w:t>請投標人</w:t>
      </w:r>
      <w:r>
        <w:rPr>
          <w:rFonts w:ascii="宋体" w:hAnsi="宋体" w:eastAsia="宋体"/>
          <w:szCs w:val="21"/>
        </w:rPr>
        <w:t>於</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2</w:t>
      </w:r>
      <w:r>
        <w:rPr>
          <w:rFonts w:ascii="宋体" w:hAnsi="宋体" w:eastAsia="宋体"/>
          <w:szCs w:val="21"/>
        </w:rPr>
        <w:t>日</w:t>
      </w:r>
      <w:r>
        <w:rPr>
          <w:rFonts w:hint="eastAsia" w:ascii="宋体" w:hAnsi="宋体" w:eastAsia="宋体"/>
          <w:szCs w:val="21"/>
          <w:u w:val="single"/>
        </w:rPr>
        <w:t>9</w:t>
      </w:r>
      <w:r>
        <w:rPr>
          <w:rFonts w:hint="eastAsia" w:ascii="宋体" w:hAnsi="宋体" w:eastAsia="宋体"/>
          <w:szCs w:val="21"/>
        </w:rPr>
        <w:t>時</w:t>
      </w:r>
      <w:r>
        <w:rPr>
          <w:rFonts w:hint="eastAsia" w:ascii="宋体" w:hAnsi="宋体" w:eastAsia="宋体"/>
          <w:szCs w:val="21"/>
          <w:u w:val="single"/>
        </w:rPr>
        <w:t>00</w:t>
      </w:r>
      <w:r>
        <w:rPr>
          <w:rFonts w:hint="eastAsia" w:ascii="宋体" w:hAnsi="宋体" w:eastAsia="宋体"/>
          <w:szCs w:val="21"/>
        </w:rPr>
        <w:t>分至</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7</w:t>
      </w:r>
      <w:r>
        <w:rPr>
          <w:rFonts w:ascii="宋体" w:hAnsi="宋体" w:eastAsia="宋体"/>
          <w:szCs w:val="21"/>
        </w:rPr>
        <w:t>日</w:t>
      </w:r>
      <w:r>
        <w:rPr>
          <w:rFonts w:hint="eastAsia" w:ascii="宋体" w:hAnsi="宋体" w:eastAsia="宋体"/>
          <w:szCs w:val="21"/>
          <w:u w:val="single"/>
        </w:rPr>
        <w:t>16</w:t>
      </w:r>
      <w:r>
        <w:rPr>
          <w:rFonts w:hint="eastAsia" w:ascii="宋体" w:hAnsi="宋体" w:eastAsia="宋体"/>
          <w:szCs w:val="21"/>
        </w:rPr>
        <w:t>時</w:t>
      </w:r>
      <w:r>
        <w:rPr>
          <w:rFonts w:hint="eastAsia" w:ascii="宋体" w:hAnsi="宋体" w:eastAsia="宋体"/>
          <w:szCs w:val="21"/>
          <w:u w:val="single"/>
        </w:rPr>
        <w:t>00</w:t>
      </w:r>
      <w:r>
        <w:rPr>
          <w:rFonts w:hint="eastAsia" w:ascii="宋体" w:hAnsi="宋体" w:eastAsia="宋体"/>
          <w:szCs w:val="21"/>
        </w:rPr>
        <w:t>分</w:t>
      </w:r>
      <w:r>
        <w:rPr>
          <w:rFonts w:ascii="宋体" w:hAnsi="宋体" w:eastAsia="宋体"/>
          <w:szCs w:val="21"/>
        </w:rPr>
        <w:t>（北京時間，下同）</w:t>
      </w:r>
      <w:r>
        <w:rPr>
          <w:rFonts w:hint="eastAsia" w:ascii="宋体" w:hAnsi="宋体" w:eastAsia="宋体"/>
          <w:szCs w:val="21"/>
        </w:rPr>
        <w:t>，登錄廣州公共資源交易中心網站</w:t>
      </w:r>
      <w:r>
        <w:rPr>
          <w:rFonts w:ascii="宋体" w:hAnsi="宋体" w:eastAsia="宋体"/>
          <w:szCs w:val="21"/>
        </w:rPr>
        <w:t>（http://www.gzggzy.cn/）</w:t>
      </w:r>
      <w:r>
        <w:rPr>
          <w:rFonts w:ascii="Calibri" w:hAnsi="Calibri" w:eastAsia="宋体"/>
          <w:szCs w:val="21"/>
        </w:rPr>
        <w:t>下載電子招標檔。</w:t>
      </w:r>
      <w:bookmarkEnd w:id="43"/>
      <w:bookmarkEnd w:id="44"/>
    </w:p>
    <w:p>
      <w:pPr>
        <w:spacing w:before="120" w:line="360" w:lineRule="exact"/>
        <w:ind w:left="420" w:firstLine="420"/>
        <w:rPr>
          <w:rFonts w:ascii="宋体" w:hAnsi="宋体"/>
          <w:szCs w:val="21"/>
        </w:rPr>
      </w:pPr>
      <w:r>
        <w:rPr>
          <w:rFonts w:hint="eastAsia" w:ascii="Calibri" w:hAnsi="Calibri" w:eastAsia="宋体"/>
          <w:szCs w:val="22"/>
        </w:rPr>
        <w:t>下載電子招標檔需要說明的有關事宜具體為：通過廣州公共資源交易中心網上進行單位相關資訊錄入登記，同時將匯款憑證的彩色蓋章掃描件發送到crmscgz03@163.com，此為獲取招標檔確認的重要依據。登記成功並經確認後，通過廣州公共資源交易中心網站（http://www.gzggzy.cn/）下載招標檔等資料。投標人在購買招標檔前應先在廣州公共資源交易中心辦理企業資訊登記及電子簽章，辦理詳情參見廣州公共資源交易網站（http://www.gzggzy.cn）服務指南欄目。</w:t>
      </w:r>
    </w:p>
    <w:p>
      <w:pPr>
        <w:spacing w:before="120" w:line="360" w:lineRule="exact"/>
        <w:ind w:left="420" w:firstLine="420"/>
        <w:rPr>
          <w:rFonts w:ascii="宋体" w:hAnsi="宋体"/>
          <w:szCs w:val="21"/>
        </w:rPr>
      </w:pPr>
      <w:r>
        <w:rPr>
          <w:rFonts w:hint="eastAsia" w:ascii="宋体" w:hAnsi="宋体" w:eastAsia="宋体"/>
          <w:szCs w:val="21"/>
        </w:rPr>
        <w:t>4.2招標檔每個標段售價500元人民幣，售後不退。投標人須在購買招標檔前將招標檔款電匯、網匯（不接受個人匯款）至下述指定帳號，同時須在匯款單據上注明招標編號及購買標段號。投標人擬申請多個標段的，必須分別購買多個標段的招標檔。</w:t>
      </w:r>
      <w:r>
        <w:rPr>
          <w:rFonts w:hint="eastAsia" w:ascii="宋体" w:hAnsi="宋体" w:eastAsia="宋体"/>
          <w:b/>
          <w:szCs w:val="21"/>
        </w:rPr>
        <w:t>招標檔發票獲取：</w:t>
      </w:r>
      <w:r>
        <w:rPr>
          <w:rFonts w:ascii="宋体" w:hAnsi="宋体" w:eastAsia="宋体"/>
          <w:b/>
          <w:szCs w:val="21"/>
        </w:rPr>
        <w:t>投標人</w:t>
      </w:r>
      <w:r>
        <w:rPr>
          <w:rFonts w:hint="eastAsia" w:ascii="宋体" w:hAnsi="宋体" w:eastAsia="宋体"/>
          <w:b/>
          <w:szCs w:val="21"/>
        </w:rPr>
        <w:t>購買招標檔前須在中國鐵物電子招投標平臺（</w:t>
      </w:r>
      <w:r>
        <w:rPr>
          <w:rFonts w:ascii="宋体" w:hAnsi="宋体" w:eastAsia="宋体"/>
          <w:b/>
          <w:szCs w:val="21"/>
        </w:rPr>
        <w:t>http://www.bidding-crmsc.com.cn</w:t>
      </w:r>
      <w:r>
        <w:rPr>
          <w:rFonts w:hint="eastAsia" w:ascii="宋体" w:hAnsi="宋体" w:eastAsia="宋体"/>
          <w:b/>
          <w:szCs w:val="21"/>
        </w:rPr>
        <w:t>）完成註冊。</w:t>
      </w:r>
      <w:r>
        <w:rPr>
          <w:rFonts w:hint="eastAsia" w:ascii="宋体" w:hAnsi="宋体" w:eastAsia="宋体"/>
          <w:szCs w:val="21"/>
        </w:rPr>
        <w:t>註冊審核通過後，招標代理將按照“系統管理”公司資訊中供應商錄入的開票資訊開具標書款發票（供應商須及時更新公司資訊），待開具成功後，</w:t>
      </w:r>
      <w:r>
        <w:rPr>
          <w:rFonts w:ascii="宋体" w:hAnsi="宋体" w:eastAsia="宋体"/>
          <w:szCs w:val="21"/>
        </w:rPr>
        <w:t>投標人</w:t>
      </w:r>
      <w:r>
        <w:rPr>
          <w:rFonts w:hint="eastAsia" w:ascii="宋体" w:hAnsi="宋体" w:eastAsia="宋体"/>
          <w:szCs w:val="21"/>
        </w:rPr>
        <w:t>通過“投標管理”中“電票下載”自行下載標書款發票。詳細步驟請參考登錄頁面的《使用手冊》。</w:t>
      </w:r>
    </w:p>
    <w:bookmarkEnd w:id="45"/>
    <w:bookmarkEnd w:id="46"/>
    <w:p>
      <w:pPr>
        <w:spacing w:before="120" w:line="400" w:lineRule="exact"/>
        <w:ind w:left="420" w:firstLine="422"/>
        <w:rPr>
          <w:rFonts w:ascii="宋体" w:hAnsi="宋体"/>
          <w:b/>
          <w:szCs w:val="21"/>
        </w:rPr>
      </w:pPr>
      <w:r>
        <w:rPr>
          <w:rFonts w:hint="eastAsia" w:ascii="宋体" w:hAnsi="宋体" w:eastAsia="宋体"/>
          <w:b/>
          <w:szCs w:val="21"/>
        </w:rPr>
        <w:t>招標代理帳號：</w:t>
      </w:r>
    </w:p>
    <w:p>
      <w:pPr>
        <w:spacing w:before="120" w:line="400" w:lineRule="exact"/>
        <w:ind w:left="420" w:firstLine="420"/>
        <w:rPr>
          <w:rFonts w:ascii="宋体" w:hAnsi="宋体"/>
          <w:szCs w:val="21"/>
        </w:rPr>
      </w:pPr>
      <w:r>
        <w:rPr>
          <w:rFonts w:hint="eastAsia" w:ascii="宋体" w:hAnsi="宋体" w:eastAsia="宋体"/>
          <w:szCs w:val="21"/>
        </w:rPr>
        <w:t>開戶銀行：</w:t>
      </w:r>
      <w:r>
        <w:rPr>
          <w:rFonts w:hint="eastAsia" w:ascii="宋体" w:hAnsi="宋体" w:eastAsia="宋体"/>
          <w:szCs w:val="21"/>
          <w:shd w:val="clear" w:color="auto" w:fill="FFFFFF"/>
        </w:rPr>
        <w:t>交通銀行北京西單支行</w:t>
      </w:r>
    </w:p>
    <w:p>
      <w:pPr>
        <w:spacing w:before="120" w:line="400" w:lineRule="exact"/>
        <w:ind w:left="420" w:firstLine="420"/>
        <w:rPr>
          <w:rFonts w:ascii="宋体" w:hAnsi="宋体"/>
          <w:szCs w:val="21"/>
        </w:rPr>
      </w:pPr>
      <w:r>
        <w:rPr>
          <w:rFonts w:hint="eastAsia" w:ascii="宋体" w:hAnsi="宋体" w:eastAsia="宋体"/>
          <w:szCs w:val="21"/>
        </w:rPr>
        <w:t>開戶名稱：中鐵物總國際招標有限公司</w:t>
      </w:r>
    </w:p>
    <w:p>
      <w:pPr>
        <w:spacing w:before="120" w:line="400" w:lineRule="exact"/>
        <w:ind w:left="420" w:firstLine="420"/>
        <w:rPr>
          <w:rFonts w:ascii="宋体" w:hAnsi="宋体"/>
          <w:sz w:val="22"/>
          <w:szCs w:val="21"/>
        </w:rPr>
      </w:pPr>
      <w:r>
        <w:rPr>
          <w:rFonts w:hint="eastAsia" w:ascii="宋体" w:hAnsi="宋体" w:eastAsia="宋体"/>
          <w:szCs w:val="21"/>
        </w:rPr>
        <w:t>帳號：</w:t>
      </w:r>
      <w:bookmarkStart w:id="47" w:name="_Toc453463120"/>
      <w:bookmarkStart w:id="48" w:name="_Toc471676972"/>
      <w:bookmarkStart w:id="49" w:name="_Toc466420076"/>
      <w:bookmarkStart w:id="50" w:name="_Toc476160813"/>
      <w:bookmarkStart w:id="51" w:name="_Toc470694709"/>
      <w:r>
        <w:rPr>
          <w:rFonts w:hint="eastAsia" w:ascii="宋体" w:hAnsi="宋体" w:eastAsia="宋体"/>
          <w:sz w:val="22"/>
          <w:szCs w:val="21"/>
        </w:rPr>
        <w:t>7005007</w:t>
      </w:r>
    </w:p>
    <w:p>
      <w:pPr>
        <w:spacing w:before="120" w:line="400" w:lineRule="exact"/>
        <w:ind w:left="420" w:firstLine="420"/>
        <w:rPr>
          <w:rFonts w:ascii="宋体" w:hAnsi="宋体"/>
          <w:szCs w:val="21"/>
        </w:rPr>
      </w:pPr>
      <w:r>
        <w:rPr>
          <w:rFonts w:hint="eastAsia" w:ascii="宋体" w:hAnsi="宋体" w:eastAsia="宋体"/>
          <w:szCs w:val="21"/>
        </w:rPr>
        <w:t>4.3本次招標檔獲取僅採用網上形式，不採用現場發售、郵購等方式進行。</w:t>
      </w:r>
      <w:bookmarkEnd w:id="47"/>
      <w:bookmarkEnd w:id="48"/>
      <w:bookmarkEnd w:id="49"/>
      <w:bookmarkEnd w:id="50"/>
      <w:bookmarkEnd w:id="51"/>
    </w:p>
    <w:p>
      <w:pPr>
        <w:spacing w:before="120" w:line="400" w:lineRule="exact"/>
        <w:ind w:left="420" w:firstLine="420"/>
        <w:rPr>
          <w:rFonts w:ascii="宋体" w:hAnsi="宋体"/>
          <w:szCs w:val="21"/>
        </w:rPr>
      </w:pPr>
      <w:r>
        <w:rPr>
          <w:rFonts w:hint="eastAsia" w:ascii="宋体" w:hAnsi="宋体" w:eastAsia="宋体"/>
          <w:szCs w:val="21"/>
        </w:rPr>
        <w:t>4.4原已購買招標檔的投標人，如繼續參加本次投標，請於本次招標檔發售時間內，進行線上購買招標檔，並根據招標公告4.1要求將資料發送至招標代理郵箱，無須再次繳納標書款費用，免費更換招標檔。</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52" w:name="_Toc210355363"/>
      <w:bookmarkStart w:id="53" w:name="_Toc53589646"/>
      <w:bookmarkStart w:id="54" w:name="_Toc277917508"/>
      <w:bookmarkStart w:id="55" w:name="_Toc210364687"/>
      <w:bookmarkStart w:id="56" w:name="_Toc276714877"/>
      <w:bookmarkStart w:id="57" w:name="_Toc210327501"/>
      <w:bookmarkStart w:id="58" w:name="_Toc476160814"/>
      <w:bookmarkStart w:id="59" w:name="_Toc83633442"/>
      <w:r>
        <w:rPr>
          <w:rFonts w:ascii="黑体" w:hAnsi="Calibri" w:eastAsia="宋体" w:cs="宋体"/>
          <w:kern w:val="20"/>
          <w:sz w:val="28"/>
          <w:szCs w:val="28"/>
        </w:rPr>
        <w:t>5.投標檔的遞交</w:t>
      </w:r>
      <w:bookmarkEnd w:id="52"/>
      <w:bookmarkEnd w:id="53"/>
      <w:bookmarkEnd w:id="54"/>
      <w:bookmarkEnd w:id="55"/>
      <w:bookmarkEnd w:id="56"/>
      <w:bookmarkEnd w:id="57"/>
      <w:bookmarkEnd w:id="58"/>
      <w:bookmarkEnd w:id="59"/>
    </w:p>
    <w:p>
      <w:pPr>
        <w:spacing w:before="120" w:line="400" w:lineRule="exact"/>
        <w:ind w:left="420" w:firstLine="420"/>
        <w:jc w:val="left"/>
        <w:outlineLvl w:val="0"/>
        <w:rPr>
          <w:rFonts w:ascii="宋体" w:hAnsi="宋体"/>
          <w:szCs w:val="21"/>
        </w:rPr>
      </w:pPr>
      <w:bookmarkStart w:id="60" w:name="_Toc53584092"/>
      <w:bookmarkStart w:id="61" w:name="_Toc53589647"/>
      <w:bookmarkStart w:id="62" w:name="_Toc83633443"/>
      <w:bookmarkStart w:id="63" w:name="_Toc81579424"/>
      <w:bookmarkStart w:id="64" w:name="_Toc210327502"/>
      <w:bookmarkStart w:id="65" w:name="_Toc210355364"/>
      <w:bookmarkStart w:id="66" w:name="_Toc277917509"/>
      <w:bookmarkStart w:id="67" w:name="_Toc276714878"/>
      <w:bookmarkStart w:id="68" w:name="_Toc210364688"/>
      <w:r>
        <w:rPr>
          <w:rFonts w:ascii="宋体" w:hAnsi="宋体" w:eastAsia="宋体"/>
          <w:szCs w:val="21"/>
        </w:rPr>
        <w:t>5.1 投標檔</w:t>
      </w:r>
      <w:r>
        <w:rPr>
          <w:rFonts w:ascii="Calibri" w:hAnsi="Calibri" w:eastAsia="宋体"/>
          <w:szCs w:val="21"/>
        </w:rPr>
        <w:t>提交</w:t>
      </w:r>
      <w:r>
        <w:rPr>
          <w:rFonts w:ascii="宋体" w:hAnsi="宋体" w:eastAsia="宋体"/>
          <w:szCs w:val="21"/>
        </w:rPr>
        <w:t>的時間為</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24</w:t>
      </w:r>
      <w:r>
        <w:rPr>
          <w:rFonts w:ascii="宋体" w:hAnsi="宋体" w:eastAsia="宋体"/>
          <w:szCs w:val="21"/>
        </w:rPr>
        <w:t>日</w:t>
      </w:r>
      <w:r>
        <w:rPr>
          <w:rFonts w:hint="eastAsia" w:ascii="宋体" w:hAnsi="宋体" w:eastAsia="宋体"/>
          <w:szCs w:val="21"/>
          <w:u w:val="single"/>
        </w:rPr>
        <w:t xml:space="preserve"> </w:t>
      </w:r>
      <w:r>
        <w:rPr>
          <w:rFonts w:ascii="宋体" w:hAnsi="宋体" w:eastAsia="宋体"/>
          <w:szCs w:val="21"/>
          <w:u w:val="single"/>
        </w:rPr>
        <w:t>09</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分至</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 xml:space="preserve">24 </w:t>
      </w:r>
      <w:r>
        <w:rPr>
          <w:rFonts w:ascii="宋体" w:hAnsi="宋体" w:eastAsia="宋体"/>
          <w:szCs w:val="21"/>
        </w:rPr>
        <w:t>日</w:t>
      </w:r>
      <w:r>
        <w:rPr>
          <w:rFonts w:hint="eastAsia" w:ascii="宋体" w:hAnsi="宋体" w:eastAsia="宋体"/>
          <w:szCs w:val="21"/>
          <w:u w:val="single"/>
        </w:rPr>
        <w:t>10</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w:t>
      </w:r>
      <w:r>
        <w:rPr>
          <w:rFonts w:ascii="Calibri" w:hAnsi="Calibri" w:eastAsia="宋体"/>
          <w:szCs w:val="21"/>
        </w:rPr>
        <w:t>截止時間</w:t>
      </w:r>
      <w:r>
        <w:rPr>
          <w:rFonts w:ascii="Calibri" w:hAnsi="Calibri" w:eastAsia="宋体"/>
          <w:szCs w:val="22"/>
        </w:rPr>
        <w:t>（投標截止時間，下同）</w:t>
      </w:r>
      <w:r>
        <w:rPr>
          <w:rFonts w:ascii="宋体" w:hAnsi="宋体" w:eastAsia="宋体"/>
          <w:szCs w:val="21"/>
        </w:rPr>
        <w:t>為</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24</w:t>
      </w:r>
      <w:r>
        <w:rPr>
          <w:rFonts w:ascii="宋体" w:hAnsi="宋体" w:eastAsia="宋体"/>
          <w:szCs w:val="21"/>
        </w:rPr>
        <w:t>日</w:t>
      </w:r>
      <w:r>
        <w:rPr>
          <w:rFonts w:hint="eastAsia" w:ascii="宋体" w:hAnsi="宋体" w:eastAsia="宋体"/>
          <w:szCs w:val="21"/>
          <w:u w:val="single"/>
        </w:rPr>
        <w:t>10</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w:t>
      </w:r>
      <w:bookmarkEnd w:id="60"/>
      <w:bookmarkEnd w:id="61"/>
      <w:r>
        <w:rPr>
          <w:rFonts w:hint="eastAsia" w:ascii="宋体" w:hAnsi="宋体" w:eastAsia="宋体"/>
          <w:szCs w:val="21"/>
        </w:rPr>
        <w:t>，</w:t>
      </w:r>
      <w:r>
        <w:rPr>
          <w:rFonts w:ascii="Calibri" w:hAnsi="Calibri" w:eastAsia="宋体"/>
          <w:szCs w:val="21"/>
        </w:rPr>
        <w:t>投標人應在投標截止時間前通過</w:t>
      </w:r>
      <w:r>
        <w:rPr>
          <w:rFonts w:hint="eastAsia" w:ascii="宋体" w:hAnsi="宋体" w:eastAsia="宋体"/>
          <w:szCs w:val="21"/>
        </w:rPr>
        <w:t>廣州公共資源交易中心網站</w:t>
      </w:r>
      <w:r>
        <w:rPr>
          <w:rFonts w:ascii="宋体" w:hAnsi="宋体" w:eastAsia="宋体"/>
          <w:szCs w:val="21"/>
        </w:rPr>
        <w:t>（http://www.gzggzy.cn/）</w:t>
      </w:r>
      <w:r>
        <w:rPr>
          <w:rFonts w:ascii="Calibri" w:hAnsi="Calibri" w:eastAsia="宋体"/>
          <w:szCs w:val="21"/>
        </w:rPr>
        <w:t>遞交電子投標檔。</w:t>
      </w:r>
      <w:bookmarkEnd w:id="62"/>
      <w:bookmarkEnd w:id="63"/>
    </w:p>
    <w:p>
      <w:pPr>
        <w:spacing w:before="120" w:line="400" w:lineRule="exact"/>
        <w:ind w:left="420" w:firstLine="420"/>
        <w:rPr>
          <w:rFonts w:ascii="宋体" w:hAnsi="宋体"/>
          <w:szCs w:val="21"/>
        </w:rPr>
      </w:pPr>
      <w:r>
        <w:rPr>
          <w:rFonts w:hint="eastAsia" w:ascii="宋体" w:hAnsi="宋体" w:eastAsia="宋体"/>
          <w:szCs w:val="21"/>
        </w:rPr>
        <w:t>5</w:t>
      </w:r>
      <w:r>
        <w:rPr>
          <w:rFonts w:ascii="宋体" w:hAnsi="宋体" w:eastAsia="宋体"/>
          <w:szCs w:val="21"/>
        </w:rPr>
        <w:t>.</w:t>
      </w:r>
      <w:r>
        <w:rPr>
          <w:rFonts w:hint="eastAsia" w:ascii="宋体" w:hAnsi="宋体" w:eastAsia="宋体"/>
          <w:szCs w:val="21"/>
        </w:rPr>
        <w:t>2</w:t>
      </w:r>
      <w:r>
        <w:rPr>
          <w:rFonts w:ascii="Calibri" w:hAnsi="Calibri" w:eastAsia="宋体"/>
          <w:szCs w:val="21"/>
        </w:rPr>
        <w:t>逾期提交的或未按照招標檔要求加密的電子投標檔，招標人（電子招標投標交易平臺）將予以拒收。</w:t>
      </w:r>
    </w:p>
    <w:p>
      <w:pPr>
        <w:spacing w:before="120" w:line="400" w:lineRule="exact"/>
        <w:ind w:left="420" w:firstLine="420"/>
        <w:rPr>
          <w:rFonts w:ascii="宋体" w:hAnsi="宋体"/>
          <w:szCs w:val="21"/>
        </w:rPr>
      </w:pPr>
      <w:r>
        <w:rPr>
          <w:rFonts w:hint="eastAsia" w:ascii="宋体" w:hAnsi="宋体" w:eastAsia="宋体"/>
          <w:szCs w:val="21"/>
        </w:rPr>
        <w:t>5</w:t>
      </w:r>
      <w:r>
        <w:rPr>
          <w:rFonts w:ascii="宋体" w:hAnsi="宋体" w:eastAsia="宋体"/>
          <w:szCs w:val="21"/>
        </w:rPr>
        <w:t>.</w:t>
      </w:r>
      <w:r>
        <w:rPr>
          <w:rFonts w:hint="eastAsia" w:ascii="宋体" w:hAnsi="宋体" w:eastAsia="宋体"/>
          <w:szCs w:val="21"/>
        </w:rPr>
        <w:t>3紙質投標保函（或紙質版銀行匯款底單）和含電子投標檔的</w:t>
      </w:r>
      <w:r>
        <w:rPr>
          <w:rFonts w:ascii="宋体" w:hAnsi="宋体" w:eastAsia="宋体"/>
          <w:szCs w:val="21"/>
        </w:rPr>
        <w:t>U</w:t>
      </w:r>
      <w:r>
        <w:rPr>
          <w:rFonts w:hint="eastAsia" w:ascii="宋体" w:hAnsi="宋体" w:eastAsia="宋体"/>
          <w:szCs w:val="21"/>
        </w:rPr>
        <w:t>盤等資料採用現場遞交方式，遞交地點：廣州公共資源交易中心（地址：廣州市天河區天潤路</w:t>
      </w:r>
      <w:r>
        <w:rPr>
          <w:rFonts w:ascii="宋体" w:hAnsi="宋体" w:eastAsia="宋体"/>
          <w:szCs w:val="21"/>
        </w:rPr>
        <w:t>333</w:t>
      </w:r>
      <w:r>
        <w:rPr>
          <w:rFonts w:hint="eastAsia" w:ascii="宋体" w:hAnsi="宋体" w:eastAsia="宋体"/>
          <w:szCs w:val="21"/>
        </w:rPr>
        <w:t>號）。</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69" w:name="_Toc476160815"/>
      <w:bookmarkStart w:id="70" w:name="_Toc83633444"/>
      <w:bookmarkStart w:id="71" w:name="_Toc53589648"/>
      <w:r>
        <w:rPr>
          <w:rFonts w:ascii="黑体" w:hAnsi="Calibri" w:eastAsia="宋体" w:cs="宋体"/>
          <w:kern w:val="20"/>
          <w:sz w:val="28"/>
          <w:szCs w:val="28"/>
        </w:rPr>
        <w:t>6.發佈公告的媒體</w:t>
      </w:r>
      <w:bookmarkEnd w:id="64"/>
      <w:bookmarkEnd w:id="65"/>
      <w:bookmarkEnd w:id="66"/>
      <w:bookmarkEnd w:id="67"/>
      <w:bookmarkEnd w:id="68"/>
      <w:bookmarkEnd w:id="69"/>
      <w:bookmarkEnd w:id="70"/>
      <w:bookmarkEnd w:id="71"/>
    </w:p>
    <w:p>
      <w:pPr>
        <w:spacing w:before="120" w:line="400" w:lineRule="exact"/>
        <w:ind w:left="420" w:firstLine="420"/>
        <w:rPr>
          <w:rFonts w:ascii="宋体" w:hAnsi="宋体"/>
          <w:szCs w:val="21"/>
        </w:rPr>
      </w:pPr>
      <w:bookmarkStart w:id="72" w:name="_Toc210327503"/>
      <w:bookmarkStart w:id="73" w:name="_Toc276714879"/>
      <w:bookmarkStart w:id="74" w:name="_Toc277917510"/>
      <w:bookmarkStart w:id="75" w:name="_Toc210364689"/>
      <w:bookmarkStart w:id="76" w:name="_Toc210355365"/>
      <w:r>
        <w:rPr>
          <w:rFonts w:hint="eastAsia" w:ascii="宋体" w:hAnsi="宋体" w:eastAsia="宋体"/>
          <w:szCs w:val="21"/>
        </w:rPr>
        <w:t>本次招標公告同時在廣州公共資源交易中心網、</w:t>
      </w:r>
      <w:r>
        <w:rPr>
          <w:rFonts w:hint="eastAsia" w:ascii="宋体" w:hAnsi="宋体" w:eastAsia="宋体" w:cs="宋体"/>
          <w:szCs w:val="21"/>
        </w:rPr>
        <w:t>中國招標投標公共服務平臺</w:t>
      </w:r>
      <w:r>
        <w:rPr>
          <w:rFonts w:hint="eastAsia" w:ascii="宋体" w:hAnsi="宋体" w:eastAsia="宋体"/>
          <w:szCs w:val="21"/>
        </w:rPr>
        <w:t>、國鐵採購平臺上發佈，本公告的修改、補充，在廣州公共資源交易中心網站發佈。本公告在各媒體發佈的文本如有不同之處，以在廣州公共資源交易中心網站發佈的文本為准</w:t>
      </w:r>
      <w:r>
        <w:rPr>
          <w:rFonts w:ascii="宋体" w:hAnsi="宋体" w:eastAsia="宋体"/>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77" w:name="_Toc53589649"/>
      <w:bookmarkStart w:id="78" w:name="_Toc476160816"/>
      <w:bookmarkStart w:id="79" w:name="_Toc83633445"/>
      <w:r>
        <w:rPr>
          <w:rFonts w:ascii="黑体" w:hAnsi="Calibri" w:eastAsia="宋体" w:cs="宋体"/>
          <w:kern w:val="20"/>
          <w:sz w:val="28"/>
          <w:szCs w:val="28"/>
        </w:rPr>
        <w:t>7.聯繫方式</w:t>
      </w:r>
      <w:bookmarkEnd w:id="72"/>
      <w:bookmarkEnd w:id="73"/>
      <w:bookmarkEnd w:id="74"/>
      <w:bookmarkEnd w:id="75"/>
      <w:bookmarkEnd w:id="76"/>
      <w:bookmarkEnd w:id="77"/>
      <w:bookmarkEnd w:id="78"/>
      <w:bookmarkEnd w:id="79"/>
    </w:p>
    <w:tbl>
      <w:tblPr>
        <w:tblStyle w:val="11"/>
        <w:tblW w:w="0" w:type="auto"/>
        <w:tblInd w:w="0" w:type="dxa"/>
        <w:tblLayout w:type="fixed"/>
        <w:tblCellMar>
          <w:top w:w="0" w:type="dxa"/>
          <w:left w:w="108" w:type="dxa"/>
          <w:bottom w:w="0" w:type="dxa"/>
          <w:right w:w="108" w:type="dxa"/>
        </w:tblCellMar>
      </w:tblPr>
      <w:tblGrid>
        <w:gridCol w:w="2169"/>
        <w:gridCol w:w="5877"/>
      </w:tblGrid>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招 標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eastAsia="宋体"/>
                <w:szCs w:val="21"/>
                <w:u w:val="single"/>
              </w:rPr>
              <w:t>廣深鐵路股份有限公司廣州電務段</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地    址：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eastAsia="宋体"/>
                <w:bCs/>
                <w:szCs w:val="21"/>
                <w:u w:val="single"/>
              </w:rPr>
              <w:t>廣州市天河區天壽路沾益直街4號</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郵    編：</w:t>
            </w:r>
          </w:p>
        </w:tc>
        <w:tc>
          <w:tcPr>
            <w:tcW w:w="5877" w:type="dxa"/>
            <w:vAlign w:val="center"/>
          </w:tcPr>
          <w:p>
            <w:pPr>
              <w:tabs>
                <w:tab w:val="left" w:pos="4500"/>
              </w:tabs>
              <w:adjustRightInd w:val="0"/>
              <w:snapToGrid w:val="0"/>
              <w:spacing w:before="120"/>
              <w:ind w:left="420" w:firstLine="420"/>
              <w:rPr>
                <w:rFonts w:ascii="宋体" w:hAnsi="宋体"/>
                <w:szCs w:val="21"/>
              </w:rPr>
            </w:pPr>
            <w:r>
              <w:rPr>
                <w:rFonts w:ascii="宋体" w:hAnsi="宋体" w:eastAsia="宋体"/>
                <w:szCs w:val="21"/>
                <w:u w:val="single"/>
              </w:rPr>
              <w:t>510</w:t>
            </w:r>
            <w:r>
              <w:rPr>
                <w:rFonts w:hint="eastAsia" w:ascii="宋体" w:hAnsi="宋体" w:eastAsia="宋体"/>
                <w:szCs w:val="21"/>
                <w:u w:val="single"/>
              </w:rPr>
              <w:t>0</w:t>
            </w:r>
            <w:r>
              <w:rPr>
                <w:rFonts w:ascii="宋体" w:hAnsi="宋体" w:eastAsia="宋体"/>
                <w:szCs w:val="21"/>
                <w:u w:val="single"/>
              </w:rPr>
              <w:t>10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聯 系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Calibri" w:hAnsi="Calibri" w:eastAsia="宋体"/>
                <w:szCs w:val="22"/>
                <w:u w:val="single"/>
              </w:rPr>
              <w:t>梁工</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電    話：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eastAsia="宋体"/>
                <w:bCs/>
                <w:szCs w:val="21"/>
                <w:u w:val="single"/>
              </w:rPr>
              <w:t>020-61346926</w:t>
            </w:r>
          </w:p>
        </w:tc>
      </w:tr>
      <w:tr>
        <w:tblPrEx>
          <w:tblCellMar>
            <w:top w:w="0" w:type="dxa"/>
            <w:left w:w="108" w:type="dxa"/>
            <w:bottom w:w="0" w:type="dxa"/>
            <w:right w:w="108" w:type="dxa"/>
          </w:tblCellMar>
        </w:tblPrEx>
        <w:trPr>
          <w:trHeight w:val="395" w:hRule="atLeast"/>
        </w:trPr>
        <w:tc>
          <w:tcPr>
            <w:tcW w:w="2169" w:type="dxa"/>
            <w:vAlign w:val="center"/>
          </w:tcPr>
          <w:p>
            <w:pPr>
              <w:tabs>
                <w:tab w:val="left" w:pos="4500"/>
              </w:tabs>
              <w:adjustRightInd w:val="0"/>
              <w:snapToGrid w:val="0"/>
              <w:spacing w:before="120"/>
              <w:ind w:left="420" w:firstLine="420"/>
              <w:rPr>
                <w:rFonts w:ascii="宋体" w:hAnsi="宋体"/>
                <w:szCs w:val="21"/>
              </w:rPr>
            </w:pPr>
          </w:p>
        </w:tc>
        <w:tc>
          <w:tcPr>
            <w:tcW w:w="5877" w:type="dxa"/>
            <w:vAlign w:val="center"/>
          </w:tcPr>
          <w:p>
            <w:pPr>
              <w:tabs>
                <w:tab w:val="left" w:pos="4500"/>
              </w:tabs>
              <w:adjustRightInd w:val="0"/>
              <w:snapToGrid w:val="0"/>
              <w:spacing w:before="120"/>
              <w:ind w:left="420" w:firstLine="420"/>
              <w:rPr>
                <w:rFonts w:ascii="宋体" w:hAnsi="宋体"/>
                <w:szCs w:val="21"/>
                <w:u w:val="single"/>
              </w:rPr>
            </w:pP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eastAsia="宋体"/>
                <w:szCs w:val="21"/>
              </w:rPr>
              <w:t xml:space="preserve">招標代理機構：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中鐵物總國際招標有限公司</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 xml:space="preserve">地    址：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廣州市越秀區中山一路65號中國鐵物二樓</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郵    編：</w:t>
            </w:r>
          </w:p>
        </w:tc>
        <w:tc>
          <w:tcPr>
            <w:tcW w:w="5877" w:type="dxa"/>
          </w:tcPr>
          <w:p>
            <w:pPr>
              <w:adjustRightInd w:val="0"/>
              <w:snapToGrid w:val="0"/>
              <w:spacing w:before="120"/>
              <w:ind w:left="420" w:firstLine="420"/>
              <w:rPr>
                <w:rFonts w:ascii="宋体" w:hAnsi="宋体"/>
                <w:szCs w:val="21"/>
              </w:rPr>
            </w:pPr>
            <w:r>
              <w:rPr>
                <w:rFonts w:ascii="宋体" w:hAnsi="宋体" w:eastAsia="宋体"/>
                <w:szCs w:val="21"/>
              </w:rPr>
              <w:t>510080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 xml:space="preserve">專案經理：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李劍華（招標師證書編號：09394443909441213）</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199" w:leftChars="95"/>
              <w:rPr>
                <w:rFonts w:ascii="宋体" w:hAnsi="宋体"/>
                <w:szCs w:val="21"/>
              </w:rPr>
            </w:pPr>
            <w:r>
              <w:rPr>
                <w:rFonts w:hint="eastAsia" w:ascii="宋体" w:hAnsi="宋体" w:eastAsia="宋体"/>
                <w:szCs w:val="21"/>
              </w:rPr>
              <w:t xml:space="preserve">投標登記聯繫人：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劉工</w:t>
            </w:r>
            <w:r>
              <w:rPr>
                <w:rFonts w:ascii="宋体" w:hAnsi="宋体" w:eastAsia="宋体"/>
                <w:szCs w:val="21"/>
              </w:rPr>
              <w:t>13600487989</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eastAsia="宋体"/>
                <w:szCs w:val="21"/>
              </w:rPr>
              <w:t>業務聯繫人：</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靳工1</w:t>
            </w:r>
            <w:r>
              <w:rPr>
                <w:rFonts w:ascii="宋体" w:hAnsi="宋体" w:eastAsia="宋体"/>
                <w:szCs w:val="21"/>
              </w:rPr>
              <w:t>3076865531</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電子郵件：</w:t>
            </w:r>
          </w:p>
        </w:tc>
        <w:tc>
          <w:tcPr>
            <w:tcW w:w="5877" w:type="dxa"/>
          </w:tcPr>
          <w:p>
            <w:pPr>
              <w:adjustRightInd w:val="0"/>
              <w:snapToGrid w:val="0"/>
              <w:spacing w:before="120"/>
              <w:ind w:left="420" w:firstLine="420"/>
              <w:rPr>
                <w:rFonts w:ascii="宋体" w:hAnsi="宋体"/>
                <w:szCs w:val="21"/>
              </w:rPr>
            </w:pPr>
            <w:r>
              <w:rPr>
                <w:rFonts w:ascii="宋体" w:hAnsi="宋体" w:eastAsia="宋体"/>
                <w:szCs w:val="21"/>
              </w:rPr>
              <w:t>C</w:t>
            </w:r>
            <w:r>
              <w:rPr>
                <w:rFonts w:hint="eastAsia" w:ascii="宋体" w:hAnsi="宋体" w:eastAsia="宋体"/>
                <w:szCs w:val="21"/>
              </w:rPr>
              <w:t>rmscgz2019@163.com</w:t>
            </w:r>
          </w:p>
        </w:tc>
      </w:tr>
    </w:tbl>
    <w:p>
      <w:pPr>
        <w:adjustRightInd w:val="0"/>
        <w:snapToGrid w:val="0"/>
        <w:spacing w:before="120"/>
        <w:ind w:right="1260"/>
        <w:jc w:val="right"/>
        <w:rPr>
          <w:rFonts w:ascii="宋体" w:hAnsi="宋体"/>
          <w:szCs w:val="21"/>
        </w:rPr>
      </w:pPr>
      <w:r>
        <w:rPr>
          <w:rFonts w:hint="eastAsia" w:ascii="宋体" w:hAnsi="宋体" w:eastAsia="宋体"/>
          <w:szCs w:val="21"/>
        </w:rPr>
        <w:t>廣深鐵路股份有限公司廣州電務段</w:t>
      </w:r>
    </w:p>
    <w:p>
      <w:pPr>
        <w:adjustRightInd w:val="0"/>
        <w:snapToGrid w:val="0"/>
        <w:spacing w:before="120"/>
        <w:ind w:left="420" w:right="2310" w:firstLine="420"/>
        <w:jc w:val="right"/>
        <w:rPr>
          <w:rFonts w:hint="eastAsia" w:ascii="Calibri" w:hAnsi="Calibri" w:eastAsia="宋体"/>
          <w:szCs w:val="21"/>
          <w:lang w:val="en-US" w:eastAsia="zh-CN"/>
        </w:rPr>
      </w:pPr>
      <w:r>
        <w:rPr>
          <w:rFonts w:hint="eastAsia" w:ascii="宋体" w:hAnsi="宋体" w:eastAsia="宋体"/>
          <w:szCs w:val="21"/>
        </w:rPr>
        <w:t>負責人：</w:t>
      </w:r>
      <w:r>
        <w:rPr>
          <w:rFonts w:hint="eastAsia" w:ascii="宋体" w:hAnsi="宋体" w:eastAsia="宋体"/>
          <w:szCs w:val="21"/>
          <w:lang w:eastAsia="zh-CN"/>
        </w:rPr>
        <w:t>遊柳</w:t>
      </w:r>
    </w:p>
    <w:p>
      <w:pPr>
        <w:adjustRightInd w:val="0"/>
        <w:snapToGrid w:val="0"/>
        <w:spacing w:before="120"/>
        <w:ind w:right="735"/>
        <w:jc w:val="right"/>
        <w:rPr>
          <w:rFonts w:ascii="宋体" w:hAnsi="宋体"/>
          <w:szCs w:val="21"/>
        </w:rPr>
      </w:pPr>
      <w:r>
        <w:rPr>
          <w:rFonts w:hint="eastAsia" w:ascii="宋体" w:hAnsi="宋体" w:eastAsia="宋体"/>
          <w:szCs w:val="21"/>
        </w:rPr>
        <w:t>202</w:t>
      </w:r>
      <w:r>
        <w:rPr>
          <w:rFonts w:ascii="宋体" w:hAnsi="宋体" w:eastAsia="宋体"/>
          <w:szCs w:val="21"/>
        </w:rPr>
        <w:t>2年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1</w:t>
      </w:r>
      <w:r>
        <w:rPr>
          <w:rFonts w:ascii="宋体" w:hAnsi="宋体" w:eastAsia="宋体"/>
          <w:szCs w:val="21"/>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left="420" w:right="360" w:firstLine="360"/>
      <w:jc w:val="center"/>
    </w:pPr>
    <w:r>
      <w:fldChar w:fldCharType="begin"/>
    </w:r>
    <w:r>
      <w:instrText xml:space="preserve">PAGE   \* MERGEFORMAT</w:instrText>
    </w:r>
    <w:r>
      <w:fldChar w:fldCharType="separate"/>
    </w:r>
    <w:r>
      <w:rPr>
        <w:rFonts w:eastAsia="宋体"/>
        <w:lang w:val="zh-CN"/>
      </w:rPr>
      <w:t>9</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GNmYzRjNGMwMDliMjc0YTFhMzU4NTllNGY4NmIifQ=="/>
  </w:docVars>
  <w:rsids>
    <w:rsidRoot w:val="00052B4A"/>
    <w:rsid w:val="00052B4A"/>
    <w:rsid w:val="000A2913"/>
    <w:rsid w:val="000F647F"/>
    <w:rsid w:val="00102CDE"/>
    <w:rsid w:val="00110D9D"/>
    <w:rsid w:val="0011222F"/>
    <w:rsid w:val="0018480D"/>
    <w:rsid w:val="00306AE5"/>
    <w:rsid w:val="003C434C"/>
    <w:rsid w:val="003F58EE"/>
    <w:rsid w:val="004312E3"/>
    <w:rsid w:val="0048183A"/>
    <w:rsid w:val="004B1D2F"/>
    <w:rsid w:val="004D2E84"/>
    <w:rsid w:val="0051509E"/>
    <w:rsid w:val="00594399"/>
    <w:rsid w:val="00617257"/>
    <w:rsid w:val="006C1F05"/>
    <w:rsid w:val="006E0421"/>
    <w:rsid w:val="007532F2"/>
    <w:rsid w:val="00775E74"/>
    <w:rsid w:val="00803996"/>
    <w:rsid w:val="00820EDB"/>
    <w:rsid w:val="00877F69"/>
    <w:rsid w:val="00903566"/>
    <w:rsid w:val="00987DA0"/>
    <w:rsid w:val="009D7C76"/>
    <w:rsid w:val="00A160FD"/>
    <w:rsid w:val="00A33F72"/>
    <w:rsid w:val="00AB5FA1"/>
    <w:rsid w:val="00B003A8"/>
    <w:rsid w:val="00B754A2"/>
    <w:rsid w:val="00BE61FF"/>
    <w:rsid w:val="00C44406"/>
    <w:rsid w:val="00C52C31"/>
    <w:rsid w:val="00C55EEA"/>
    <w:rsid w:val="00C620B7"/>
    <w:rsid w:val="00C929CA"/>
    <w:rsid w:val="00CA7615"/>
    <w:rsid w:val="00CB44EE"/>
    <w:rsid w:val="00D73813"/>
    <w:rsid w:val="00DC7A56"/>
    <w:rsid w:val="00E048A2"/>
    <w:rsid w:val="00E27DCF"/>
    <w:rsid w:val="00E90C62"/>
    <w:rsid w:val="00F2266D"/>
    <w:rsid w:val="00F832BD"/>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2DE3A42"/>
    <w:rsid w:val="33024A12"/>
    <w:rsid w:val="341E25DD"/>
    <w:rsid w:val="344D4B67"/>
    <w:rsid w:val="36617CA1"/>
    <w:rsid w:val="3A2317DB"/>
    <w:rsid w:val="3C776471"/>
    <w:rsid w:val="3E2D5039"/>
    <w:rsid w:val="3F866C87"/>
    <w:rsid w:val="42707E35"/>
    <w:rsid w:val="42C41CE4"/>
    <w:rsid w:val="453A6D9C"/>
    <w:rsid w:val="478F3EA8"/>
    <w:rsid w:val="47C52A01"/>
    <w:rsid w:val="49DE18DD"/>
    <w:rsid w:val="4F623FF2"/>
    <w:rsid w:val="4F920DBB"/>
    <w:rsid w:val="53420F93"/>
    <w:rsid w:val="53DA4EC3"/>
    <w:rsid w:val="567710EF"/>
    <w:rsid w:val="56CD51B3"/>
    <w:rsid w:val="5787570C"/>
    <w:rsid w:val="5E575339"/>
    <w:rsid w:val="64373C6C"/>
    <w:rsid w:val="64966BE4"/>
    <w:rsid w:val="66D47E98"/>
    <w:rsid w:val="681A7B2C"/>
    <w:rsid w:val="686231A1"/>
    <w:rsid w:val="68B81FBB"/>
    <w:rsid w:val="69CD6496"/>
    <w:rsid w:val="6A107439"/>
    <w:rsid w:val="6C0F12D1"/>
    <w:rsid w:val="717A163C"/>
    <w:rsid w:val="7AAB2D53"/>
    <w:rsid w:val="7D59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rPr>
      <w:rFonts w:ascii="仿宋_GB2312" w:hAnsi="宋体" w:eastAsia="仿宋_GB2312"/>
      <w:sz w:val="32"/>
      <w:szCs w:val="28"/>
    </w:rPr>
  </w:style>
  <w:style w:type="paragraph" w:styleId="4">
    <w:name w:val="Document Map"/>
    <w:basedOn w:val="1"/>
    <w:link w:val="20"/>
    <w:semiHidden/>
    <w:unhideWhenUsed/>
    <w:qFormat/>
    <w:uiPriority w:val="99"/>
    <w:rPr>
      <w:rFonts w:ascii="宋体"/>
      <w:sz w:val="18"/>
      <w:szCs w:val="18"/>
    </w:rPr>
  </w:style>
  <w:style w:type="paragraph" w:styleId="5">
    <w:name w:val="annotation text"/>
    <w:basedOn w:val="1"/>
    <w:link w:val="24"/>
    <w:qFormat/>
    <w:uiPriority w:val="0"/>
    <w:pPr>
      <w:jc w:val="left"/>
    </w:p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autoSpaceDE w:val="0"/>
      <w:autoSpaceDN w:val="0"/>
      <w:adjustRightInd w:val="0"/>
      <w:ind w:left="360" w:hanging="360"/>
      <w:jc w:val="left"/>
      <w:textAlignment w:val="baseline"/>
    </w:pPr>
    <w:rPr>
      <w:kern w:val="0"/>
      <w:sz w:val="20"/>
      <w:szCs w:val="20"/>
    </w:rPr>
  </w:style>
  <w:style w:type="paragraph" w:styleId="9">
    <w:name w:val="footnote text"/>
    <w:basedOn w:val="1"/>
    <w:semiHidden/>
    <w:unhideWhenUsed/>
    <w:qFormat/>
    <w:uiPriority w:val="99"/>
    <w:pPr>
      <w:snapToGrid w:val="0"/>
      <w:jc w:val="left"/>
    </w:pPr>
    <w:rPr>
      <w:sz w:val="18"/>
      <w:szCs w:val="18"/>
    </w:rPr>
  </w:style>
  <w:style w:type="paragraph" w:styleId="10">
    <w:name w:val="Normal (Web)"/>
    <w:basedOn w:val="1"/>
    <w:semiHidden/>
    <w:unhideWhenUsed/>
    <w:qFormat/>
    <w:uiPriority w:val="99"/>
    <w:rPr>
      <w:sz w:val="24"/>
    </w:rPr>
  </w:style>
  <w:style w:type="character" w:styleId="13">
    <w:name w:val="page number"/>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qFormat/>
    <w:uiPriority w:val="0"/>
    <w:rPr>
      <w:sz w:val="21"/>
      <w:szCs w:val="21"/>
    </w:rPr>
  </w:style>
  <w:style w:type="character" w:styleId="16">
    <w:name w:val="footnote reference"/>
    <w:basedOn w:val="12"/>
    <w:semiHidden/>
    <w:unhideWhenUsed/>
    <w:qFormat/>
    <w:uiPriority w:val="99"/>
    <w:rPr>
      <w:vertAlign w:val="superscript"/>
    </w:rPr>
  </w:style>
  <w:style w:type="character" w:customStyle="1" w:styleId="17">
    <w:name w:val="正文文本 字符"/>
    <w:basedOn w:val="12"/>
    <w:link w:val="2"/>
    <w:qFormat/>
    <w:uiPriority w:val="0"/>
    <w:rPr>
      <w:rFonts w:ascii="仿宋_GB2312" w:hAnsi="宋体" w:eastAsia="仿宋_GB2312" w:cs="Times New Roman"/>
      <w:sz w:val="32"/>
      <w:szCs w:val="28"/>
    </w:rPr>
  </w:style>
  <w:style w:type="paragraph" w:customStyle="1" w:styleId="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character" w:customStyle="1" w:styleId="19">
    <w:name w:val="标题 2 字符"/>
    <w:basedOn w:val="12"/>
    <w:link w:val="3"/>
    <w:semiHidden/>
    <w:qFormat/>
    <w:uiPriority w:val="9"/>
    <w:rPr>
      <w:rFonts w:asciiTheme="majorHAnsi" w:hAnsiTheme="majorHAnsi" w:eastAsiaTheme="majorEastAsia" w:cstheme="majorBidi"/>
      <w:b/>
      <w:bCs/>
      <w:sz w:val="32"/>
      <w:szCs w:val="32"/>
    </w:rPr>
  </w:style>
  <w:style w:type="character" w:customStyle="1" w:styleId="20">
    <w:name w:val="文档结构图 字符"/>
    <w:basedOn w:val="12"/>
    <w:link w:val="4"/>
    <w:semiHidden/>
    <w:qFormat/>
    <w:uiPriority w:val="99"/>
    <w:rPr>
      <w:rFonts w:ascii="宋体" w:hAnsi="Times New Roman" w:eastAsia="宋体" w:cs="Times New Roman"/>
      <w:sz w:val="18"/>
      <w:szCs w:val="18"/>
    </w:rPr>
  </w:style>
  <w:style w:type="character" w:customStyle="1" w:styleId="21">
    <w:name w:val="页眉 字符"/>
    <w:basedOn w:val="12"/>
    <w:link w:val="7"/>
    <w:qFormat/>
    <w:uiPriority w:val="99"/>
    <w:rPr>
      <w:rFonts w:ascii="Times New Roman" w:hAnsi="Times New Roman" w:eastAsia="宋体" w:cs="Times New Roman"/>
      <w:sz w:val="18"/>
      <w:szCs w:val="18"/>
    </w:rPr>
  </w:style>
  <w:style w:type="character" w:customStyle="1" w:styleId="22">
    <w:name w:val="页脚 字符"/>
    <w:basedOn w:val="12"/>
    <w:link w:val="6"/>
    <w:qFormat/>
    <w:uiPriority w:val="99"/>
    <w:rPr>
      <w:rFonts w:ascii="Times New Roman" w:hAnsi="Times New Roman" w:eastAsia="宋体" w:cs="Times New Roman"/>
      <w:sz w:val="18"/>
      <w:szCs w:val="18"/>
    </w:rPr>
  </w:style>
  <w:style w:type="character" w:customStyle="1" w:styleId="23">
    <w:name w:val="批注文字 字符"/>
    <w:basedOn w:val="12"/>
    <w:semiHidden/>
    <w:qFormat/>
    <w:uiPriority w:val="99"/>
    <w:rPr>
      <w:rFonts w:ascii="Times New Roman" w:hAnsi="Times New Roman" w:eastAsia="宋体" w:cs="Times New Roman"/>
      <w:szCs w:val="24"/>
    </w:rPr>
  </w:style>
  <w:style w:type="character" w:customStyle="1" w:styleId="24">
    <w:name w:val="批注文字 字符1"/>
    <w:basedOn w:val="12"/>
    <w:link w:val="5"/>
    <w:qFormat/>
    <w:uiPriority w:val="0"/>
    <w:rPr>
      <w:rFonts w:ascii="Times New Roman" w:hAnsi="Times New Roman" w:eastAsia="宋体" w:cs="Times New Roman"/>
      <w:szCs w:val="24"/>
    </w:rPr>
  </w:style>
  <w:style w:type="character" w:customStyle="1" w:styleId="25">
    <w:name w:val="15"/>
    <w:basedOn w:val="12"/>
    <w:qFormat/>
    <w:uiPriority w:val="0"/>
    <w:rPr>
      <w:rFonts w:hint="default" w:ascii="Times New Roman" w:hAnsi="Times New Roman" w:cs="Times New Roman"/>
    </w:rPr>
  </w:style>
  <w:style w:type="paragraph" w:customStyle="1" w:styleId="26">
    <w:name w:val="样式 正文小四wg + 首行缩进:  2 字符"/>
    <w:basedOn w:val="1"/>
    <w:qFormat/>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character" w:customStyle="1" w:styleId="27">
    <w:name w:val="正文文本 字符1"/>
    <w:qFormat/>
    <w:uiPriority w:val="0"/>
    <w:rPr>
      <w:rFonts w:ascii="仿宋_GB2312" w:hAnsi="宋体" w:eastAsia="仿宋_GB2312"/>
      <w:kern w:val="2"/>
      <w:sz w:val="32"/>
      <w:szCs w:val="28"/>
    </w:rPr>
  </w:style>
  <w:style w:type="paragraph" w:customStyle="1" w:styleId="28">
    <w:name w:val="正文 含缩进"/>
    <w:basedOn w:val="1"/>
    <w:qFormat/>
    <w:uiPriority w:val="0"/>
    <w:pPr>
      <w:ind w:firstLine="424" w:firstLineChars="202"/>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3204</Words>
  <Characters>3637</Characters>
  <Lines>26</Lines>
  <Paragraphs>7</Paragraphs>
  <TotalTime>11</TotalTime>
  <ScaleCrop>false</ScaleCrop>
  <LinksUpToDate>false</LinksUpToDate>
  <CharactersWithSpaces>3702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2022-02-16T06:49:00Z</dcterms:created>
  <dc:creator>Think</dc:creator>
  <cp:lastModifiedBy>lenovo</cp:lastModifiedBy>
  <cp:lastPrinted>2022-03-04T07:35:00Z</cp:lastPrinted>
  <dcterms:modified xsi:type="dcterms:W3CDTF">2022-11-01T03:16:17Z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320C6BF325444E66B32EA4B0A62B779F</vt:lpwstr>
  </property>
</Properties>
</file>