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E0" w:rsidRDefault="00F53B6A">
      <w:pPr>
        <w:spacing w:line="240" w:lineRule="atLeast"/>
        <w:jc w:val="center"/>
        <w:rPr>
          <w:rFonts w:asciiTheme="minorEastAsia" w:hAnsiTheme="minorEastAsia" w:cstheme="minorEastAsia"/>
          <w:b/>
          <w:bCs/>
          <w:color w:val="FF0000"/>
          <w:sz w:val="72"/>
          <w:szCs w:val="72"/>
        </w:rPr>
      </w:pPr>
      <w:r>
        <w:rPr>
          <w:rFonts w:asciiTheme="minorEastAsia" w:hAnsiTheme="minorEastAsia" w:cstheme="minorEastAsia" w:hint="eastAsia"/>
          <w:b/>
          <w:bCs/>
          <w:noProof/>
          <w:color w:val="FF0000"/>
          <w:sz w:val="80"/>
          <w:szCs w:val="64"/>
        </w:rPr>
        <mc:AlternateContent>
          <mc:Choice Requires="wps">
            <w:drawing>
              <wp:anchor distT="0" distB="0" distL="114300" distR="114300" simplePos="0" relativeHeight="251659264" behindDoc="0" locked="0" layoutInCell="1" allowOverlap="1">
                <wp:simplePos x="0" y="0"/>
                <wp:positionH relativeFrom="page">
                  <wp:posOffset>1144905</wp:posOffset>
                </wp:positionH>
                <wp:positionV relativeFrom="page">
                  <wp:posOffset>1626870</wp:posOffset>
                </wp:positionV>
                <wp:extent cx="5546090" cy="0"/>
                <wp:effectExtent l="0" t="25400" r="16510" b="31750"/>
                <wp:wrapNone/>
                <wp:docPr id="1" name="直接连接符 1"/>
                <wp:cNvGraphicFramePr/>
                <a:graphic xmlns:a="http://schemas.openxmlformats.org/drawingml/2006/main">
                  <a:graphicData uri="http://schemas.microsoft.com/office/word/2010/wordprocessingShape">
                    <wps:wsp>
                      <wps:cNvCnPr/>
                      <wps:spPr>
                        <a:xfrm>
                          <a:off x="0" y="0"/>
                          <a:ext cx="5546090" cy="0"/>
                        </a:xfrm>
                        <a:prstGeom prst="line">
                          <a:avLst/>
                        </a:prstGeom>
                        <a:ln w="50800" cap="flat" cmpd="thickThin">
                          <a:solidFill>
                            <a:srgbClr val="FF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7738AF" id="直接连接符 1"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90.15pt,128.1pt" to="526.8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" strokecolor="red" strokeweight="4pt">
                <v:stroke linestyle="thickThin"/>
                <w10:wrap anchorx="page" anchory="page"/>
              </v:line>
            </w:pict>
          </mc:Fallback>
        </mc:AlternateContent>
      </w:r>
      <w:r w:rsidR="00FA7127" w:rsidRPr="00FA7127">
        <w:rPr>
          <w:rFonts w:asciiTheme="minorEastAsia" w:eastAsia="PMingLiU" w:hAnsiTheme="minorEastAsia" w:cstheme="minorEastAsia" w:hint="eastAsia"/>
          <w:b/>
          <w:bCs/>
          <w:color w:val="FF0000"/>
          <w:sz w:val="72"/>
          <w:szCs w:val="72"/>
          <w:lang w:eastAsia="zh-TW"/>
        </w:rPr>
        <w:t>廣深鐵路股份有限公司</w:t>
      </w:r>
    </w:p>
    <w:p w:rsidR="009F77E0" w:rsidRDefault="00FA7127">
      <w:pPr>
        <w:tabs>
          <w:tab w:val="left" w:pos="318"/>
          <w:tab w:val="center" w:pos="4876"/>
        </w:tabs>
        <w:spacing w:line="640" w:lineRule="exact"/>
        <w:jc w:val="center"/>
        <w:rPr>
          <w:b/>
          <w:sz w:val="28"/>
          <w:szCs w:val="28"/>
        </w:rPr>
      </w:pPr>
      <w:r w:rsidRPr="00FA7127">
        <w:rPr>
          <w:rFonts w:eastAsia="PMingLiU" w:hAnsi="宋体" w:hint="eastAsia"/>
          <w:b/>
          <w:sz w:val="28"/>
          <w:szCs w:val="28"/>
          <w:lang w:eastAsia="zh-TW"/>
        </w:rPr>
        <w:t>廣</w:t>
      </w:r>
      <w:r w:rsidRPr="00FA7127">
        <w:rPr>
          <w:rFonts w:eastAsia="PMingLiU" w:hint="eastAsia"/>
          <w:b/>
          <w:sz w:val="28"/>
          <w:szCs w:val="28"/>
          <w:lang w:eastAsia="zh-TW"/>
        </w:rPr>
        <w:t>深鐵路股份有限公司三年期持續關聯交易專案之</w:t>
      </w:r>
    </w:p>
    <w:p w:rsidR="009F77E0" w:rsidRDefault="00FA7127">
      <w:pPr>
        <w:tabs>
          <w:tab w:val="left" w:pos="318"/>
          <w:tab w:val="center" w:pos="4876"/>
        </w:tabs>
        <w:spacing w:line="640" w:lineRule="exact"/>
        <w:jc w:val="center"/>
        <w:rPr>
          <w:b/>
          <w:sz w:val="36"/>
          <w:szCs w:val="36"/>
        </w:rPr>
      </w:pPr>
      <w:r w:rsidRPr="00FA7127">
        <w:rPr>
          <w:rFonts w:eastAsia="PMingLiU" w:hint="eastAsia"/>
          <w:b/>
          <w:sz w:val="28"/>
          <w:szCs w:val="28"/>
          <w:lang w:eastAsia="zh-TW"/>
        </w:rPr>
        <w:t>獨立財務顧問服務競爭性磋商公告</w:t>
      </w:r>
    </w:p>
    <w:p w:rsidR="009F77E0" w:rsidRDefault="009F77E0">
      <w:pPr>
        <w:spacing w:line="360" w:lineRule="auto"/>
        <w:ind w:firstLineChars="200" w:firstLine="480"/>
        <w:rPr>
          <w:sz w:val="24"/>
        </w:rPr>
      </w:pPr>
    </w:p>
    <w:p w:rsidR="009F77E0" w:rsidRDefault="00FA7127">
      <w:pPr>
        <w:spacing w:line="360" w:lineRule="auto"/>
        <w:ind w:firstLineChars="200" w:firstLine="480"/>
        <w:rPr>
          <w:sz w:val="24"/>
        </w:rPr>
      </w:pPr>
      <w:r w:rsidRPr="00FA7127">
        <w:rPr>
          <w:rFonts w:eastAsia="PMingLiU" w:hint="eastAsia"/>
          <w:sz w:val="24"/>
          <w:lang w:eastAsia="zh-TW"/>
        </w:rPr>
        <w:t>廣深鐵路股份有限公司（以下簡稱“本公司”）根據工作需要，擬對下述專案以競爭性磋商方式進行採購。現邀請資格合格的供應商參加此次磋商。</w:t>
      </w:r>
    </w:p>
    <w:p w:rsidR="009F77E0" w:rsidRDefault="00FA7127">
      <w:pPr>
        <w:numPr>
          <w:ilvl w:val="0"/>
          <w:numId w:val="1"/>
        </w:numPr>
        <w:tabs>
          <w:tab w:val="left" w:pos="567"/>
        </w:tabs>
        <w:spacing w:line="360" w:lineRule="auto"/>
        <w:rPr>
          <w:b/>
          <w:sz w:val="24"/>
        </w:rPr>
      </w:pPr>
      <w:r w:rsidRPr="00FA7127">
        <w:rPr>
          <w:rFonts w:eastAsia="PMingLiU" w:hint="eastAsia"/>
          <w:b/>
          <w:sz w:val="24"/>
          <w:lang w:eastAsia="zh-TW"/>
        </w:rPr>
        <w:t>磋商條件：</w:t>
      </w:r>
    </w:p>
    <w:p w:rsidR="009F77E0" w:rsidRDefault="00FA7127">
      <w:pPr>
        <w:spacing w:line="360" w:lineRule="auto"/>
        <w:ind w:firstLineChars="200" w:firstLine="480"/>
        <w:rPr>
          <w:sz w:val="24"/>
        </w:rPr>
      </w:pPr>
      <w:r w:rsidRPr="00FA7127">
        <w:rPr>
          <w:rFonts w:eastAsia="PMingLiU" w:hint="eastAsia"/>
          <w:sz w:val="24"/>
          <w:lang w:eastAsia="zh-TW"/>
        </w:rPr>
        <w:t>採購人為本公司，本專案已經過相關審批，通過競爭性磋商的方式採購。</w:t>
      </w:r>
    </w:p>
    <w:p w:rsidR="009F77E0" w:rsidRDefault="00FA7127">
      <w:pPr>
        <w:numPr>
          <w:ilvl w:val="0"/>
          <w:numId w:val="1"/>
        </w:numPr>
        <w:tabs>
          <w:tab w:val="left" w:pos="567"/>
        </w:tabs>
        <w:spacing w:line="360" w:lineRule="auto"/>
        <w:rPr>
          <w:b/>
          <w:sz w:val="24"/>
        </w:rPr>
      </w:pPr>
      <w:r w:rsidRPr="00FA7127">
        <w:rPr>
          <w:rFonts w:eastAsia="PMingLiU" w:hint="eastAsia"/>
          <w:b/>
          <w:sz w:val="24"/>
          <w:lang w:eastAsia="zh-TW"/>
        </w:rPr>
        <w:t>項目概況：</w:t>
      </w:r>
    </w:p>
    <w:p w:rsidR="009F77E0" w:rsidRDefault="00FA7127">
      <w:pPr>
        <w:spacing w:line="360" w:lineRule="auto"/>
        <w:ind w:firstLineChars="200" w:firstLine="480"/>
        <w:rPr>
          <w:sz w:val="24"/>
        </w:rPr>
      </w:pPr>
      <w:r w:rsidRPr="00FA7127">
        <w:rPr>
          <w:rFonts w:eastAsia="PMingLiU"/>
          <w:sz w:val="24"/>
          <w:lang w:eastAsia="zh-TW"/>
        </w:rPr>
        <w:t>1.</w:t>
      </w:r>
      <w:r w:rsidRPr="00FA7127">
        <w:rPr>
          <w:rFonts w:eastAsia="PMingLiU" w:hint="eastAsia"/>
          <w:sz w:val="24"/>
          <w:lang w:eastAsia="zh-TW"/>
        </w:rPr>
        <w:t>項目名稱：本公司三年期持續關聯交易專案之獨立財務顧問服務。</w:t>
      </w:r>
    </w:p>
    <w:p w:rsidR="009F77E0" w:rsidRDefault="00FA7127">
      <w:pPr>
        <w:spacing w:line="360" w:lineRule="auto"/>
        <w:ind w:firstLineChars="200" w:firstLine="480"/>
        <w:rPr>
          <w:sz w:val="24"/>
        </w:rPr>
      </w:pPr>
      <w:r w:rsidRPr="00FA7127">
        <w:rPr>
          <w:rFonts w:eastAsia="PMingLiU"/>
          <w:sz w:val="24"/>
          <w:lang w:eastAsia="zh-TW"/>
        </w:rPr>
        <w:t>2.</w:t>
      </w:r>
      <w:r w:rsidRPr="00FA7127">
        <w:rPr>
          <w:rFonts w:eastAsia="PMingLiU" w:hint="eastAsia"/>
          <w:sz w:val="24"/>
          <w:lang w:eastAsia="zh-TW"/>
        </w:rPr>
        <w:t>專案內容：聘請獨立財務顧問為本公司就</w:t>
      </w:r>
      <w:r w:rsidRPr="00FA7127">
        <w:rPr>
          <w:rFonts w:eastAsia="PMingLiU"/>
          <w:sz w:val="24"/>
          <w:lang w:eastAsia="zh-TW"/>
        </w:rPr>
        <w:t>2023</w:t>
      </w:r>
      <w:r w:rsidRPr="00FA7127">
        <w:rPr>
          <w:rFonts w:eastAsia="PMingLiU" w:hint="eastAsia"/>
          <w:sz w:val="24"/>
          <w:lang w:eastAsia="zh-TW"/>
        </w:rPr>
        <w:t>年</w:t>
      </w:r>
      <w:r w:rsidRPr="00FA7127">
        <w:rPr>
          <w:rFonts w:eastAsia="PMingLiU"/>
          <w:sz w:val="24"/>
          <w:lang w:eastAsia="zh-TW"/>
        </w:rPr>
        <w:t>1</w:t>
      </w:r>
      <w:r w:rsidRPr="00FA7127">
        <w:rPr>
          <w:rFonts w:eastAsia="PMingLiU" w:hint="eastAsia"/>
          <w:sz w:val="24"/>
          <w:lang w:eastAsia="zh-TW"/>
        </w:rPr>
        <w:t>月</w:t>
      </w:r>
      <w:r w:rsidRPr="00FA7127">
        <w:rPr>
          <w:rFonts w:eastAsia="PMingLiU"/>
          <w:sz w:val="24"/>
          <w:lang w:eastAsia="zh-TW"/>
        </w:rPr>
        <w:t>1</w:t>
      </w:r>
      <w:r w:rsidRPr="00FA7127">
        <w:rPr>
          <w:rFonts w:eastAsia="PMingLiU" w:hint="eastAsia"/>
          <w:sz w:val="24"/>
          <w:lang w:eastAsia="zh-TW"/>
        </w:rPr>
        <w:t>日至</w:t>
      </w:r>
      <w:r w:rsidRPr="00FA7127">
        <w:rPr>
          <w:rFonts w:eastAsia="PMingLiU"/>
          <w:sz w:val="24"/>
          <w:lang w:eastAsia="zh-TW"/>
        </w:rPr>
        <w:t>2025</w:t>
      </w:r>
      <w:r w:rsidRPr="00FA7127">
        <w:rPr>
          <w:rFonts w:eastAsia="PMingLiU" w:hint="eastAsia"/>
          <w:sz w:val="24"/>
          <w:lang w:eastAsia="zh-TW"/>
        </w:rPr>
        <w:t>年</w:t>
      </w:r>
      <w:r w:rsidRPr="00FA7127">
        <w:rPr>
          <w:rFonts w:eastAsia="PMingLiU"/>
          <w:sz w:val="24"/>
          <w:lang w:eastAsia="zh-TW"/>
        </w:rPr>
        <w:t>12</w:t>
      </w:r>
      <w:r w:rsidRPr="00FA7127">
        <w:rPr>
          <w:rFonts w:eastAsia="PMingLiU" w:hint="eastAsia"/>
          <w:sz w:val="24"/>
          <w:lang w:eastAsia="zh-TW"/>
        </w:rPr>
        <w:t>月</w:t>
      </w:r>
      <w:r w:rsidRPr="00FA7127">
        <w:rPr>
          <w:rFonts w:eastAsia="PMingLiU"/>
          <w:sz w:val="24"/>
          <w:lang w:eastAsia="zh-TW"/>
        </w:rPr>
        <w:t>31</w:t>
      </w:r>
      <w:r w:rsidRPr="00FA7127">
        <w:rPr>
          <w:rFonts w:eastAsia="PMingLiU" w:hint="eastAsia"/>
          <w:sz w:val="24"/>
          <w:lang w:eastAsia="zh-TW"/>
        </w:rPr>
        <w:t>日期間的持續關聯交易提供符合香港聯交所《證券上市規則》第</w:t>
      </w:r>
      <w:r w:rsidRPr="00FA7127">
        <w:rPr>
          <w:rFonts w:eastAsia="PMingLiU"/>
          <w:sz w:val="24"/>
          <w:lang w:eastAsia="zh-TW"/>
        </w:rPr>
        <w:t>14A.44</w:t>
      </w:r>
      <w:r w:rsidRPr="00FA7127">
        <w:rPr>
          <w:rFonts w:eastAsia="PMingLiU" w:hint="eastAsia"/>
          <w:sz w:val="24"/>
          <w:lang w:eastAsia="zh-TW"/>
        </w:rPr>
        <w:t>條要求的獨立財務顧問服務。</w:t>
      </w:r>
    </w:p>
    <w:p w:rsidR="009F77E0" w:rsidRDefault="00FA7127">
      <w:pPr>
        <w:spacing w:line="360" w:lineRule="auto"/>
        <w:ind w:firstLineChars="200" w:firstLine="480"/>
        <w:rPr>
          <w:sz w:val="24"/>
        </w:rPr>
      </w:pPr>
      <w:r w:rsidRPr="00FA7127">
        <w:rPr>
          <w:rFonts w:eastAsia="PMingLiU"/>
          <w:sz w:val="24"/>
          <w:lang w:eastAsia="zh-TW"/>
        </w:rPr>
        <w:t>3.</w:t>
      </w:r>
      <w:r w:rsidRPr="00FA7127">
        <w:rPr>
          <w:rFonts w:eastAsia="PMingLiU" w:hint="eastAsia"/>
          <w:sz w:val="24"/>
          <w:lang w:eastAsia="zh-TW"/>
        </w:rPr>
        <w:t>專案所在地區：廣東省深圳市。</w:t>
      </w:r>
    </w:p>
    <w:p w:rsidR="009F77E0" w:rsidRDefault="00FA7127">
      <w:pPr>
        <w:spacing w:line="360" w:lineRule="auto"/>
        <w:ind w:firstLineChars="200" w:firstLine="480"/>
        <w:rPr>
          <w:sz w:val="24"/>
        </w:rPr>
      </w:pPr>
      <w:r w:rsidRPr="00FA7127">
        <w:rPr>
          <w:rFonts w:eastAsia="PMingLiU"/>
          <w:sz w:val="24"/>
          <w:lang w:eastAsia="zh-TW"/>
        </w:rPr>
        <w:t>4.</w:t>
      </w:r>
      <w:r w:rsidRPr="00FA7127">
        <w:rPr>
          <w:rFonts w:eastAsia="PMingLiU" w:hint="eastAsia"/>
          <w:sz w:val="24"/>
          <w:lang w:eastAsia="zh-TW"/>
        </w:rPr>
        <w:t>專案規模：詳見磋商檔。</w:t>
      </w:r>
    </w:p>
    <w:p w:rsidR="009F77E0" w:rsidRDefault="00FA7127">
      <w:pPr>
        <w:numPr>
          <w:ilvl w:val="0"/>
          <w:numId w:val="1"/>
        </w:numPr>
        <w:tabs>
          <w:tab w:val="left" w:pos="567"/>
        </w:tabs>
        <w:spacing w:line="360" w:lineRule="auto"/>
        <w:rPr>
          <w:sz w:val="24"/>
        </w:rPr>
      </w:pPr>
      <w:r w:rsidRPr="00FA7127">
        <w:rPr>
          <w:rFonts w:eastAsia="PMingLiU" w:hint="eastAsia"/>
          <w:b/>
          <w:sz w:val="24"/>
          <w:lang w:eastAsia="zh-TW"/>
        </w:rPr>
        <w:t>磋商供應商資格要求：</w:t>
      </w:r>
    </w:p>
    <w:p w:rsidR="009F77E0" w:rsidRDefault="00FA7127">
      <w:pPr>
        <w:spacing w:line="360" w:lineRule="auto"/>
        <w:ind w:firstLineChars="200" w:firstLine="480"/>
        <w:rPr>
          <w:sz w:val="24"/>
        </w:rPr>
      </w:pPr>
      <w:r w:rsidRPr="00FA7127">
        <w:rPr>
          <w:rFonts w:eastAsia="PMingLiU"/>
          <w:sz w:val="24"/>
          <w:lang w:eastAsia="zh-TW"/>
        </w:rPr>
        <w:t>1.</w:t>
      </w:r>
      <w:r w:rsidRPr="00FA7127">
        <w:rPr>
          <w:rFonts w:eastAsia="PMingLiU" w:hint="eastAsia"/>
          <w:sz w:val="24"/>
          <w:lang w:eastAsia="zh-TW"/>
        </w:rPr>
        <w:t>具有有效的香港商業登記證。</w:t>
      </w:r>
    </w:p>
    <w:p w:rsidR="009F77E0" w:rsidRDefault="00FA7127">
      <w:pPr>
        <w:spacing w:line="360" w:lineRule="auto"/>
        <w:ind w:firstLineChars="200" w:firstLine="480"/>
        <w:rPr>
          <w:sz w:val="24"/>
        </w:rPr>
      </w:pPr>
      <w:r w:rsidRPr="00FA7127">
        <w:rPr>
          <w:rFonts w:eastAsia="PMingLiU"/>
          <w:sz w:val="24"/>
          <w:lang w:eastAsia="zh-TW"/>
        </w:rPr>
        <w:t>2.</w:t>
      </w:r>
      <w:r w:rsidRPr="00FA7127">
        <w:rPr>
          <w:rFonts w:eastAsia="PMingLiU" w:hint="eastAsia"/>
          <w:sz w:val="24"/>
          <w:lang w:eastAsia="zh-TW"/>
        </w:rPr>
        <w:t>具有香港聯交所《證券上市規則》第</w:t>
      </w:r>
      <w:r w:rsidRPr="00FA7127">
        <w:rPr>
          <w:rFonts w:eastAsia="PMingLiU"/>
          <w:sz w:val="24"/>
          <w:lang w:eastAsia="zh-TW"/>
        </w:rPr>
        <w:t>14A.44</w:t>
      </w:r>
      <w:r w:rsidRPr="00FA7127">
        <w:rPr>
          <w:rFonts w:eastAsia="PMingLiU" w:hint="eastAsia"/>
          <w:sz w:val="24"/>
          <w:lang w:eastAsia="zh-TW"/>
        </w:rPr>
        <w:t>條要求的獨立財務顧問資格。</w:t>
      </w:r>
    </w:p>
    <w:p w:rsidR="009F77E0" w:rsidRDefault="00FA7127">
      <w:pPr>
        <w:spacing w:line="360" w:lineRule="auto"/>
        <w:ind w:firstLineChars="200" w:firstLine="480"/>
        <w:rPr>
          <w:sz w:val="24"/>
        </w:rPr>
      </w:pPr>
      <w:r w:rsidRPr="00FA7127">
        <w:rPr>
          <w:rFonts w:eastAsia="PMingLiU"/>
          <w:sz w:val="24"/>
          <w:lang w:eastAsia="zh-TW"/>
        </w:rPr>
        <w:t>3.</w:t>
      </w:r>
      <w:r w:rsidRPr="00FA7127">
        <w:rPr>
          <w:rFonts w:eastAsia="PMingLiU" w:hint="eastAsia"/>
          <w:sz w:val="24"/>
          <w:lang w:eastAsia="zh-TW"/>
        </w:rPr>
        <w:t>具有為</w:t>
      </w:r>
      <w:r w:rsidRPr="00FA7127">
        <w:rPr>
          <w:rFonts w:eastAsia="PMingLiU"/>
          <w:sz w:val="24"/>
          <w:lang w:eastAsia="zh-TW"/>
        </w:rPr>
        <w:t>H</w:t>
      </w:r>
      <w:r w:rsidRPr="00FA7127">
        <w:rPr>
          <w:rFonts w:eastAsia="PMingLiU" w:hint="eastAsia"/>
          <w:sz w:val="24"/>
          <w:lang w:eastAsia="zh-TW"/>
        </w:rPr>
        <w:t>股上市公司提供同類服務的經驗。</w:t>
      </w:r>
    </w:p>
    <w:p w:rsidR="009F77E0" w:rsidRDefault="00FA7127">
      <w:pPr>
        <w:spacing w:line="360" w:lineRule="auto"/>
        <w:ind w:firstLineChars="200" w:firstLine="480"/>
        <w:rPr>
          <w:sz w:val="24"/>
        </w:rPr>
      </w:pPr>
      <w:r w:rsidRPr="00FA7127">
        <w:rPr>
          <w:rFonts w:eastAsia="PMingLiU"/>
          <w:sz w:val="24"/>
          <w:lang w:eastAsia="zh-TW"/>
        </w:rPr>
        <w:t>4.</w:t>
      </w:r>
      <w:r w:rsidRPr="00FA7127">
        <w:rPr>
          <w:rFonts w:eastAsia="PMingLiU" w:hint="eastAsia"/>
          <w:sz w:val="24"/>
          <w:lang w:eastAsia="zh-TW"/>
        </w:rPr>
        <w:t>具有良好信譽，近三年無受行政處罰或行業處分等不良記錄。</w:t>
      </w:r>
    </w:p>
    <w:p w:rsidR="009F77E0" w:rsidRDefault="00FA7127">
      <w:pPr>
        <w:spacing w:line="360" w:lineRule="auto"/>
        <w:ind w:firstLineChars="200" w:firstLine="480"/>
        <w:rPr>
          <w:sz w:val="24"/>
        </w:rPr>
      </w:pPr>
      <w:r w:rsidRPr="00FA7127">
        <w:rPr>
          <w:rFonts w:eastAsia="PMingLiU"/>
          <w:sz w:val="24"/>
          <w:lang w:eastAsia="zh-TW"/>
        </w:rPr>
        <w:t>5.</w:t>
      </w:r>
      <w:r w:rsidRPr="00FA7127">
        <w:rPr>
          <w:rFonts w:eastAsia="PMingLiU" w:hint="eastAsia"/>
          <w:sz w:val="24"/>
          <w:lang w:eastAsia="zh-TW"/>
        </w:rPr>
        <w:t>本專案不支持聯合體參與磋商。</w:t>
      </w:r>
    </w:p>
    <w:p w:rsidR="009F77E0" w:rsidRDefault="00FA7127">
      <w:pPr>
        <w:numPr>
          <w:ilvl w:val="0"/>
          <w:numId w:val="1"/>
        </w:numPr>
        <w:tabs>
          <w:tab w:val="left" w:pos="567"/>
        </w:tabs>
        <w:spacing w:line="360" w:lineRule="auto"/>
        <w:rPr>
          <w:b/>
          <w:sz w:val="24"/>
        </w:rPr>
      </w:pPr>
      <w:r w:rsidRPr="00FA7127">
        <w:rPr>
          <w:rFonts w:eastAsia="PMingLiU" w:hint="eastAsia"/>
          <w:b/>
          <w:sz w:val="24"/>
          <w:lang w:eastAsia="zh-TW"/>
        </w:rPr>
        <w:lastRenderedPageBreak/>
        <w:t>磋商檔的獲取及時間</w:t>
      </w:r>
    </w:p>
    <w:p w:rsidR="009F77E0" w:rsidRDefault="00FA7127">
      <w:pPr>
        <w:spacing w:line="360" w:lineRule="auto"/>
        <w:ind w:firstLineChars="200" w:firstLine="480"/>
        <w:rPr>
          <w:sz w:val="24"/>
        </w:rPr>
      </w:pPr>
      <w:r w:rsidRPr="00FA7127">
        <w:rPr>
          <w:rFonts w:eastAsia="PMingLiU"/>
          <w:sz w:val="24"/>
          <w:lang w:eastAsia="zh-TW"/>
        </w:rPr>
        <w:t>1.</w:t>
      </w:r>
      <w:r w:rsidRPr="00FA7127">
        <w:rPr>
          <w:rFonts w:eastAsia="PMingLiU" w:hint="eastAsia"/>
          <w:sz w:val="24"/>
          <w:lang w:eastAsia="zh-TW"/>
        </w:rPr>
        <w:t>磋商報名時間：自</w:t>
      </w:r>
      <w:r w:rsidRPr="00FA7127">
        <w:rPr>
          <w:rFonts w:eastAsia="PMingLiU"/>
          <w:sz w:val="24"/>
          <w:lang w:eastAsia="zh-TW"/>
        </w:rPr>
        <w:t>2022</w:t>
      </w:r>
      <w:r w:rsidRPr="00FA7127">
        <w:rPr>
          <w:rFonts w:eastAsia="PMingLiU" w:hint="eastAsia"/>
          <w:sz w:val="24"/>
          <w:lang w:eastAsia="zh-TW"/>
        </w:rPr>
        <w:t>年</w:t>
      </w:r>
      <w:r w:rsidRPr="00FA7127">
        <w:rPr>
          <w:rFonts w:eastAsia="PMingLiU"/>
          <w:sz w:val="24"/>
          <w:lang w:eastAsia="zh-TW"/>
        </w:rPr>
        <w:t>5</w:t>
      </w:r>
      <w:r w:rsidRPr="00FA7127">
        <w:rPr>
          <w:rFonts w:eastAsia="PMingLiU" w:hint="eastAsia"/>
          <w:sz w:val="24"/>
          <w:lang w:eastAsia="zh-TW"/>
        </w:rPr>
        <w:t>月</w:t>
      </w:r>
      <w:r w:rsidRPr="00FA7127">
        <w:rPr>
          <w:rFonts w:eastAsia="PMingLiU"/>
          <w:sz w:val="24"/>
          <w:lang w:eastAsia="zh-TW"/>
        </w:rPr>
        <w:t>6</w:t>
      </w:r>
      <w:r w:rsidRPr="00FA7127">
        <w:rPr>
          <w:rFonts w:eastAsia="PMingLiU" w:hint="eastAsia"/>
          <w:sz w:val="24"/>
          <w:lang w:eastAsia="zh-TW"/>
        </w:rPr>
        <w:t>日</w:t>
      </w:r>
      <w:r w:rsidRPr="00FA7127">
        <w:rPr>
          <w:rFonts w:eastAsia="PMingLiU"/>
          <w:sz w:val="24"/>
          <w:lang w:eastAsia="zh-TW"/>
        </w:rPr>
        <w:t>15:00</w:t>
      </w:r>
      <w:r w:rsidRPr="00FA7127">
        <w:rPr>
          <w:rFonts w:eastAsia="PMingLiU" w:hint="eastAsia"/>
          <w:sz w:val="24"/>
          <w:lang w:eastAsia="zh-TW"/>
        </w:rPr>
        <w:t>時至</w:t>
      </w:r>
      <w:r w:rsidRPr="00FA7127">
        <w:rPr>
          <w:rFonts w:eastAsia="PMingLiU"/>
          <w:sz w:val="24"/>
          <w:lang w:eastAsia="zh-TW"/>
        </w:rPr>
        <w:t>2022</w:t>
      </w:r>
      <w:r w:rsidRPr="00FA7127">
        <w:rPr>
          <w:rFonts w:eastAsia="PMingLiU" w:hint="eastAsia"/>
          <w:sz w:val="24"/>
          <w:lang w:eastAsia="zh-TW"/>
        </w:rPr>
        <w:t>年</w:t>
      </w:r>
      <w:r w:rsidRPr="00FA7127">
        <w:rPr>
          <w:rFonts w:eastAsia="PMingLiU"/>
          <w:sz w:val="24"/>
          <w:lang w:eastAsia="zh-TW"/>
        </w:rPr>
        <w:t>5</w:t>
      </w:r>
      <w:r w:rsidRPr="00FA7127">
        <w:rPr>
          <w:rFonts w:eastAsia="PMingLiU" w:hint="eastAsia"/>
          <w:sz w:val="24"/>
          <w:lang w:eastAsia="zh-TW"/>
        </w:rPr>
        <w:t>月</w:t>
      </w:r>
      <w:r w:rsidRPr="00FA7127">
        <w:rPr>
          <w:rFonts w:eastAsia="PMingLiU"/>
          <w:sz w:val="24"/>
          <w:lang w:eastAsia="zh-TW"/>
        </w:rPr>
        <w:t>12</w:t>
      </w:r>
      <w:r w:rsidRPr="00FA7127">
        <w:rPr>
          <w:rFonts w:eastAsia="PMingLiU" w:hint="eastAsia"/>
          <w:sz w:val="24"/>
          <w:lang w:eastAsia="zh-TW"/>
        </w:rPr>
        <w:t>日</w:t>
      </w:r>
      <w:r w:rsidRPr="00FA7127">
        <w:rPr>
          <w:rFonts w:eastAsia="PMingLiU"/>
          <w:sz w:val="24"/>
          <w:lang w:eastAsia="zh-TW"/>
        </w:rPr>
        <w:t>15:00</w:t>
      </w:r>
      <w:r w:rsidRPr="00FA7127">
        <w:rPr>
          <w:rFonts w:eastAsia="PMingLiU" w:hint="eastAsia"/>
          <w:sz w:val="24"/>
          <w:lang w:eastAsia="zh-TW"/>
        </w:rPr>
        <w:t>時止。</w:t>
      </w:r>
    </w:p>
    <w:p w:rsidR="009F77E0" w:rsidRDefault="00FA7127">
      <w:pPr>
        <w:spacing w:line="360" w:lineRule="auto"/>
        <w:ind w:firstLineChars="200" w:firstLine="480"/>
        <w:rPr>
          <w:sz w:val="24"/>
        </w:rPr>
      </w:pPr>
      <w:r w:rsidRPr="00FA7127">
        <w:rPr>
          <w:rFonts w:eastAsia="PMingLiU"/>
          <w:sz w:val="24"/>
          <w:lang w:eastAsia="zh-TW"/>
        </w:rPr>
        <w:t>2.</w:t>
      </w:r>
      <w:r w:rsidRPr="00FA7127">
        <w:rPr>
          <w:rFonts w:eastAsia="PMingLiU" w:hint="eastAsia"/>
          <w:sz w:val="24"/>
          <w:lang w:eastAsia="zh-TW"/>
        </w:rPr>
        <w:t>磋商報名截止時間：</w:t>
      </w:r>
      <w:r w:rsidRPr="00FA7127">
        <w:rPr>
          <w:rFonts w:eastAsia="PMingLiU"/>
          <w:sz w:val="24"/>
          <w:lang w:eastAsia="zh-TW"/>
        </w:rPr>
        <w:t>2022</w:t>
      </w:r>
      <w:r w:rsidRPr="00FA7127">
        <w:rPr>
          <w:rFonts w:eastAsia="PMingLiU" w:hint="eastAsia"/>
          <w:sz w:val="24"/>
          <w:lang w:eastAsia="zh-TW"/>
        </w:rPr>
        <w:t>年</w:t>
      </w:r>
      <w:r w:rsidRPr="00FA7127">
        <w:rPr>
          <w:rFonts w:eastAsia="PMingLiU"/>
          <w:sz w:val="24"/>
          <w:lang w:eastAsia="zh-TW"/>
        </w:rPr>
        <w:t>5</w:t>
      </w:r>
      <w:r w:rsidRPr="00FA7127">
        <w:rPr>
          <w:rFonts w:eastAsia="PMingLiU" w:hint="eastAsia"/>
          <w:sz w:val="24"/>
          <w:lang w:eastAsia="zh-TW"/>
        </w:rPr>
        <w:t>月</w:t>
      </w:r>
      <w:r w:rsidRPr="00FA7127">
        <w:rPr>
          <w:rFonts w:eastAsia="PMingLiU"/>
          <w:sz w:val="24"/>
          <w:lang w:eastAsia="zh-TW"/>
        </w:rPr>
        <w:t>12</w:t>
      </w:r>
      <w:r w:rsidRPr="00FA7127">
        <w:rPr>
          <w:rFonts w:eastAsia="PMingLiU" w:hint="eastAsia"/>
          <w:sz w:val="24"/>
          <w:lang w:eastAsia="zh-TW"/>
        </w:rPr>
        <w:t>日</w:t>
      </w:r>
      <w:r w:rsidRPr="00FA7127">
        <w:rPr>
          <w:rFonts w:eastAsia="PMingLiU"/>
          <w:sz w:val="24"/>
          <w:lang w:eastAsia="zh-TW"/>
        </w:rPr>
        <w:t>15:00</w:t>
      </w:r>
      <w:r w:rsidRPr="00FA7127">
        <w:rPr>
          <w:rFonts w:eastAsia="PMingLiU" w:hint="eastAsia"/>
          <w:sz w:val="24"/>
          <w:lang w:eastAsia="zh-TW"/>
        </w:rPr>
        <w:t>時。</w:t>
      </w:r>
    </w:p>
    <w:p w:rsidR="009F77E0" w:rsidRDefault="00FA7127">
      <w:pPr>
        <w:spacing w:line="360" w:lineRule="auto"/>
        <w:ind w:firstLineChars="200" w:firstLine="480"/>
        <w:rPr>
          <w:b/>
          <w:bCs/>
          <w:sz w:val="24"/>
        </w:rPr>
      </w:pPr>
      <w:r w:rsidRPr="00FA7127">
        <w:rPr>
          <w:rFonts w:eastAsia="PMingLiU"/>
          <w:sz w:val="24"/>
          <w:lang w:eastAsia="zh-TW"/>
        </w:rPr>
        <w:t>3.</w:t>
      </w:r>
      <w:r w:rsidRPr="00FA7127">
        <w:rPr>
          <w:rFonts w:eastAsia="PMingLiU" w:hint="eastAsia"/>
          <w:sz w:val="24"/>
          <w:lang w:eastAsia="zh-TW"/>
        </w:rPr>
        <w:t>磋商檔獲取方式：報名單</w:t>
      </w:r>
      <w:bookmarkStart w:id="0" w:name="_GoBack"/>
      <w:bookmarkEnd w:id="0"/>
      <w:r w:rsidRPr="00FA7127">
        <w:rPr>
          <w:rFonts w:eastAsia="PMingLiU" w:hint="eastAsia"/>
          <w:sz w:val="24"/>
          <w:lang w:eastAsia="zh-TW"/>
        </w:rPr>
        <w:t>位通過電子郵箱將填妥的報名表（格式見本公告附件）、有效的商業登記證，以及香港聯交所《證券上市規則》第</w:t>
      </w:r>
      <w:r w:rsidRPr="00FA7127">
        <w:rPr>
          <w:rFonts w:eastAsia="PMingLiU"/>
          <w:sz w:val="24"/>
          <w:lang w:eastAsia="zh-TW"/>
        </w:rPr>
        <w:t>14A.44</w:t>
      </w:r>
      <w:r w:rsidRPr="00FA7127">
        <w:rPr>
          <w:rFonts w:eastAsia="PMingLiU" w:hint="eastAsia"/>
          <w:sz w:val="24"/>
          <w:lang w:eastAsia="zh-TW"/>
        </w:rPr>
        <w:t>條要求的獨立財務顧問資格證明檔的掃描件一併電郵給本公告第七條我公司指定電子郵箱後，我公司將通過該郵箱將磋商檔發送至報名單位報名表列示連絡人的電子郵箱。</w:t>
      </w:r>
    </w:p>
    <w:p w:rsidR="009F77E0" w:rsidRDefault="00FA7127">
      <w:pPr>
        <w:numPr>
          <w:ilvl w:val="0"/>
          <w:numId w:val="1"/>
        </w:numPr>
        <w:tabs>
          <w:tab w:val="left" w:pos="567"/>
        </w:tabs>
        <w:spacing w:line="360" w:lineRule="auto"/>
        <w:rPr>
          <w:b/>
          <w:sz w:val="24"/>
        </w:rPr>
      </w:pPr>
      <w:r w:rsidRPr="00FA7127">
        <w:rPr>
          <w:rFonts w:eastAsia="PMingLiU" w:hint="eastAsia"/>
          <w:b/>
          <w:sz w:val="24"/>
          <w:lang w:eastAsia="zh-TW"/>
        </w:rPr>
        <w:t>磋商回應文件的遞交</w:t>
      </w:r>
    </w:p>
    <w:p w:rsidR="009F77E0" w:rsidRDefault="00FA7127">
      <w:pPr>
        <w:spacing w:line="360" w:lineRule="auto"/>
        <w:ind w:firstLineChars="200" w:firstLine="480"/>
        <w:rPr>
          <w:sz w:val="24"/>
        </w:rPr>
      </w:pPr>
      <w:r w:rsidRPr="00FA7127">
        <w:rPr>
          <w:rFonts w:eastAsia="PMingLiU" w:hint="eastAsia"/>
          <w:sz w:val="24"/>
          <w:lang w:eastAsia="zh-TW"/>
        </w:rPr>
        <w:t>遞交截止時間：</w:t>
      </w:r>
      <w:r w:rsidRPr="00FA7127">
        <w:rPr>
          <w:rFonts w:eastAsia="PMingLiU"/>
          <w:sz w:val="24"/>
          <w:lang w:eastAsia="zh-TW"/>
        </w:rPr>
        <w:t>2022</w:t>
      </w:r>
      <w:r w:rsidRPr="00FA7127">
        <w:rPr>
          <w:rFonts w:eastAsia="PMingLiU" w:hint="eastAsia"/>
          <w:sz w:val="24"/>
          <w:lang w:eastAsia="zh-TW"/>
        </w:rPr>
        <w:t>年</w:t>
      </w:r>
      <w:r w:rsidRPr="00FA7127">
        <w:rPr>
          <w:rFonts w:eastAsia="PMingLiU"/>
          <w:sz w:val="24"/>
          <w:lang w:eastAsia="zh-TW"/>
        </w:rPr>
        <w:t>5</w:t>
      </w:r>
      <w:r w:rsidRPr="00FA7127">
        <w:rPr>
          <w:rFonts w:eastAsia="PMingLiU" w:hint="eastAsia"/>
          <w:sz w:val="24"/>
          <w:lang w:eastAsia="zh-TW"/>
        </w:rPr>
        <w:t>月</w:t>
      </w:r>
      <w:r w:rsidRPr="00FA7127">
        <w:rPr>
          <w:rFonts w:eastAsia="PMingLiU"/>
          <w:sz w:val="24"/>
          <w:lang w:eastAsia="zh-TW"/>
        </w:rPr>
        <w:t>19</w:t>
      </w:r>
      <w:r w:rsidRPr="00FA7127">
        <w:rPr>
          <w:rFonts w:eastAsia="PMingLiU" w:hint="eastAsia"/>
          <w:sz w:val="24"/>
          <w:lang w:eastAsia="zh-TW"/>
        </w:rPr>
        <w:t>日</w:t>
      </w:r>
      <w:r w:rsidRPr="00FA7127">
        <w:rPr>
          <w:rFonts w:eastAsia="PMingLiU"/>
          <w:sz w:val="24"/>
          <w:lang w:eastAsia="zh-TW"/>
        </w:rPr>
        <w:t>15</w:t>
      </w:r>
      <w:r w:rsidRPr="00FA7127">
        <w:rPr>
          <w:rFonts w:eastAsia="PMingLiU" w:hint="eastAsia"/>
          <w:sz w:val="24"/>
          <w:lang w:eastAsia="zh-TW"/>
        </w:rPr>
        <w:t>：</w:t>
      </w:r>
      <w:r w:rsidRPr="00FA7127">
        <w:rPr>
          <w:rFonts w:eastAsia="PMingLiU"/>
          <w:sz w:val="24"/>
          <w:lang w:eastAsia="zh-TW"/>
        </w:rPr>
        <w:t>00</w:t>
      </w:r>
      <w:r w:rsidRPr="00FA7127">
        <w:rPr>
          <w:rFonts w:eastAsia="PMingLiU" w:hint="eastAsia"/>
          <w:sz w:val="24"/>
          <w:lang w:eastAsia="zh-TW"/>
        </w:rPr>
        <w:t>時</w:t>
      </w:r>
    </w:p>
    <w:p w:rsidR="009F77E0" w:rsidRDefault="00FA7127">
      <w:pPr>
        <w:spacing w:line="360" w:lineRule="auto"/>
        <w:ind w:firstLineChars="200" w:firstLine="480"/>
        <w:rPr>
          <w:sz w:val="24"/>
        </w:rPr>
      </w:pPr>
      <w:r w:rsidRPr="00FA7127">
        <w:rPr>
          <w:rFonts w:eastAsia="PMingLiU" w:hint="eastAsia"/>
          <w:sz w:val="24"/>
          <w:lang w:eastAsia="zh-TW"/>
        </w:rPr>
        <w:t>遞交方式：向本公告第七條的電子郵箱發送磋商回應檔。</w:t>
      </w:r>
    </w:p>
    <w:p w:rsidR="009F77E0" w:rsidRDefault="00FA7127">
      <w:pPr>
        <w:numPr>
          <w:ilvl w:val="0"/>
          <w:numId w:val="1"/>
        </w:numPr>
        <w:tabs>
          <w:tab w:val="left" w:pos="567"/>
        </w:tabs>
        <w:spacing w:line="360" w:lineRule="auto"/>
        <w:rPr>
          <w:b/>
          <w:sz w:val="24"/>
        </w:rPr>
      </w:pPr>
      <w:r w:rsidRPr="00FA7127">
        <w:rPr>
          <w:rFonts w:eastAsia="PMingLiU" w:hint="eastAsia"/>
          <w:b/>
          <w:sz w:val="24"/>
          <w:lang w:eastAsia="zh-TW"/>
        </w:rPr>
        <w:t>磋商安排</w:t>
      </w:r>
    </w:p>
    <w:p w:rsidR="009F77E0" w:rsidRDefault="00FA7127">
      <w:pPr>
        <w:spacing w:line="360" w:lineRule="auto"/>
        <w:ind w:firstLineChars="200" w:firstLine="480"/>
        <w:rPr>
          <w:sz w:val="24"/>
        </w:rPr>
      </w:pPr>
      <w:r w:rsidRPr="00FA7127">
        <w:rPr>
          <w:rFonts w:eastAsia="PMingLiU" w:hint="eastAsia"/>
          <w:sz w:val="24"/>
          <w:lang w:eastAsia="zh-TW"/>
        </w:rPr>
        <w:t>時間：</w:t>
      </w:r>
      <w:r w:rsidRPr="00FA7127">
        <w:rPr>
          <w:rFonts w:eastAsia="PMingLiU"/>
          <w:sz w:val="24"/>
          <w:lang w:eastAsia="zh-TW"/>
        </w:rPr>
        <w:t>2022</w:t>
      </w:r>
      <w:r w:rsidRPr="00FA7127">
        <w:rPr>
          <w:rFonts w:eastAsia="PMingLiU" w:hint="eastAsia"/>
          <w:sz w:val="24"/>
          <w:lang w:eastAsia="zh-TW"/>
        </w:rPr>
        <w:t>年</w:t>
      </w:r>
      <w:r w:rsidRPr="00FA7127">
        <w:rPr>
          <w:rFonts w:eastAsia="PMingLiU"/>
          <w:sz w:val="24"/>
          <w:lang w:eastAsia="zh-TW"/>
        </w:rPr>
        <w:t>5</w:t>
      </w:r>
      <w:r w:rsidRPr="00FA7127">
        <w:rPr>
          <w:rFonts w:eastAsia="PMingLiU" w:hint="eastAsia"/>
          <w:sz w:val="24"/>
          <w:lang w:eastAsia="zh-TW"/>
        </w:rPr>
        <w:t>月</w:t>
      </w:r>
      <w:r w:rsidRPr="00FA7127">
        <w:rPr>
          <w:rFonts w:eastAsia="PMingLiU"/>
          <w:sz w:val="24"/>
          <w:lang w:eastAsia="zh-TW"/>
        </w:rPr>
        <w:t>19</w:t>
      </w:r>
      <w:r w:rsidRPr="00FA7127">
        <w:rPr>
          <w:rFonts w:eastAsia="PMingLiU" w:hint="eastAsia"/>
          <w:sz w:val="24"/>
          <w:lang w:eastAsia="zh-TW"/>
        </w:rPr>
        <w:t>日</w:t>
      </w:r>
      <w:r w:rsidRPr="00FA7127">
        <w:rPr>
          <w:rFonts w:eastAsia="PMingLiU"/>
          <w:sz w:val="24"/>
          <w:lang w:eastAsia="zh-TW"/>
        </w:rPr>
        <w:t>15:00</w:t>
      </w:r>
      <w:r w:rsidRPr="00FA7127">
        <w:rPr>
          <w:rFonts w:eastAsia="PMingLiU" w:hint="eastAsia"/>
          <w:sz w:val="24"/>
          <w:lang w:eastAsia="zh-TW"/>
        </w:rPr>
        <w:t>時</w:t>
      </w:r>
    </w:p>
    <w:p w:rsidR="009F77E0" w:rsidRDefault="00FA7127">
      <w:pPr>
        <w:spacing w:line="360" w:lineRule="auto"/>
        <w:ind w:firstLineChars="200" w:firstLine="480"/>
        <w:rPr>
          <w:sz w:val="24"/>
        </w:rPr>
      </w:pPr>
      <w:r w:rsidRPr="00FA7127">
        <w:rPr>
          <w:rFonts w:eastAsia="PMingLiU" w:hint="eastAsia"/>
          <w:sz w:val="24"/>
          <w:lang w:eastAsia="zh-TW"/>
        </w:rPr>
        <w:t>地點：深圳市羅湖區和平路</w:t>
      </w:r>
      <w:r w:rsidRPr="00FA7127">
        <w:rPr>
          <w:rFonts w:eastAsia="PMingLiU"/>
          <w:sz w:val="24"/>
          <w:lang w:eastAsia="zh-TW"/>
        </w:rPr>
        <w:t>1052</w:t>
      </w:r>
      <w:r w:rsidRPr="00FA7127">
        <w:rPr>
          <w:rFonts w:eastAsia="PMingLiU" w:hint="eastAsia"/>
          <w:sz w:val="24"/>
          <w:lang w:eastAsia="zh-TW"/>
        </w:rPr>
        <w:t>號廣深鐵路股份有限公司</w:t>
      </w:r>
      <w:r w:rsidRPr="00FA7127">
        <w:rPr>
          <w:rFonts w:eastAsia="PMingLiU"/>
          <w:sz w:val="24"/>
          <w:lang w:eastAsia="zh-TW"/>
        </w:rPr>
        <w:t>6</w:t>
      </w:r>
      <w:r w:rsidRPr="00FA7127">
        <w:rPr>
          <w:rFonts w:eastAsia="PMingLiU" w:hint="eastAsia"/>
          <w:sz w:val="24"/>
          <w:lang w:eastAsia="zh-TW"/>
        </w:rPr>
        <w:t>樓會議室</w:t>
      </w:r>
    </w:p>
    <w:p w:rsidR="009F77E0" w:rsidRDefault="00FA7127">
      <w:pPr>
        <w:spacing w:line="360" w:lineRule="auto"/>
        <w:ind w:firstLineChars="200" w:firstLine="480"/>
        <w:rPr>
          <w:sz w:val="24"/>
        </w:rPr>
      </w:pPr>
      <w:r w:rsidRPr="00FA7127">
        <w:rPr>
          <w:rFonts w:eastAsia="PMingLiU" w:hint="eastAsia"/>
          <w:sz w:val="24"/>
          <w:lang w:eastAsia="zh-TW"/>
        </w:rPr>
        <w:t>形式：以電話或視頻方式進行。</w:t>
      </w:r>
    </w:p>
    <w:p w:rsidR="009F77E0" w:rsidRDefault="00FA7127">
      <w:pPr>
        <w:numPr>
          <w:ilvl w:val="0"/>
          <w:numId w:val="1"/>
        </w:numPr>
        <w:tabs>
          <w:tab w:val="left" w:pos="567"/>
        </w:tabs>
        <w:spacing w:line="360" w:lineRule="auto"/>
        <w:rPr>
          <w:b/>
          <w:sz w:val="24"/>
        </w:rPr>
      </w:pPr>
      <w:r w:rsidRPr="00FA7127">
        <w:rPr>
          <w:rFonts w:eastAsia="PMingLiU" w:hint="eastAsia"/>
          <w:b/>
          <w:sz w:val="24"/>
          <w:lang w:eastAsia="zh-TW"/>
        </w:rPr>
        <w:t>聯繫方式</w:t>
      </w:r>
    </w:p>
    <w:p w:rsidR="009F77E0" w:rsidRDefault="00FA7127">
      <w:pPr>
        <w:spacing w:line="360" w:lineRule="auto"/>
        <w:ind w:firstLineChars="200" w:firstLine="480"/>
        <w:rPr>
          <w:sz w:val="24"/>
        </w:rPr>
      </w:pPr>
      <w:r w:rsidRPr="00FA7127">
        <w:rPr>
          <w:rFonts w:eastAsia="PMingLiU" w:hint="eastAsia"/>
          <w:sz w:val="24"/>
          <w:lang w:eastAsia="zh-TW"/>
        </w:rPr>
        <w:t>採購人：廣深鐵路股份有限公司</w:t>
      </w:r>
      <w:r w:rsidRPr="00FA7127">
        <w:rPr>
          <w:rFonts w:eastAsia="PMingLiU"/>
          <w:sz w:val="24"/>
          <w:lang w:eastAsia="zh-TW"/>
        </w:rPr>
        <w:tab/>
      </w:r>
    </w:p>
    <w:p w:rsidR="009F77E0" w:rsidRDefault="00FA7127">
      <w:pPr>
        <w:spacing w:line="360" w:lineRule="auto"/>
        <w:ind w:firstLineChars="200" w:firstLine="480"/>
        <w:rPr>
          <w:sz w:val="24"/>
        </w:rPr>
      </w:pPr>
      <w:r w:rsidRPr="00FA7127">
        <w:rPr>
          <w:rFonts w:eastAsia="PMingLiU" w:hint="eastAsia"/>
          <w:sz w:val="24"/>
          <w:lang w:eastAsia="zh-TW"/>
        </w:rPr>
        <w:t>地址：深圳市羅湖區和平路</w:t>
      </w:r>
      <w:r w:rsidRPr="00FA7127">
        <w:rPr>
          <w:rFonts w:eastAsia="PMingLiU"/>
          <w:sz w:val="24"/>
          <w:lang w:eastAsia="zh-TW"/>
        </w:rPr>
        <w:t>1052</w:t>
      </w:r>
      <w:r w:rsidRPr="00FA7127">
        <w:rPr>
          <w:rFonts w:eastAsia="PMingLiU" w:hint="eastAsia"/>
          <w:sz w:val="24"/>
          <w:lang w:eastAsia="zh-TW"/>
        </w:rPr>
        <w:t>號</w:t>
      </w:r>
    </w:p>
    <w:p w:rsidR="009F77E0" w:rsidRDefault="00FA7127">
      <w:pPr>
        <w:spacing w:line="360" w:lineRule="auto"/>
        <w:ind w:firstLineChars="200" w:firstLine="480"/>
        <w:rPr>
          <w:sz w:val="24"/>
        </w:rPr>
      </w:pPr>
      <w:r w:rsidRPr="00FA7127">
        <w:rPr>
          <w:rFonts w:eastAsia="PMingLiU" w:hint="eastAsia"/>
          <w:sz w:val="24"/>
          <w:lang w:eastAsia="zh-TW"/>
        </w:rPr>
        <w:t>連絡人：鄧小姐</w:t>
      </w:r>
    </w:p>
    <w:p w:rsidR="009F77E0" w:rsidRDefault="00FA7127">
      <w:pPr>
        <w:spacing w:line="360" w:lineRule="auto"/>
        <w:ind w:firstLineChars="200" w:firstLine="480"/>
        <w:rPr>
          <w:sz w:val="24"/>
        </w:rPr>
      </w:pPr>
      <w:r w:rsidRPr="00FA7127">
        <w:rPr>
          <w:rFonts w:eastAsia="PMingLiU" w:hint="eastAsia"/>
          <w:sz w:val="24"/>
          <w:lang w:eastAsia="zh-TW"/>
        </w:rPr>
        <w:t>電話：</w:t>
      </w:r>
      <w:r w:rsidRPr="00FA7127">
        <w:rPr>
          <w:rFonts w:eastAsia="PMingLiU"/>
          <w:sz w:val="24"/>
          <w:lang w:eastAsia="zh-TW"/>
        </w:rPr>
        <w:t>0755-61382143</w:t>
      </w:r>
    </w:p>
    <w:p w:rsidR="009F77E0" w:rsidRDefault="00FA7127">
      <w:pPr>
        <w:spacing w:line="360" w:lineRule="auto"/>
        <w:ind w:firstLineChars="200" w:firstLine="480"/>
        <w:rPr>
          <w:sz w:val="24"/>
        </w:rPr>
      </w:pPr>
      <w:r w:rsidRPr="00FA7127">
        <w:rPr>
          <w:rFonts w:eastAsia="PMingLiU" w:hint="eastAsia"/>
          <w:sz w:val="24"/>
          <w:lang w:eastAsia="zh-TW"/>
        </w:rPr>
        <w:t>電子郵件：</w:t>
      </w:r>
      <w:r w:rsidRPr="00FA7127">
        <w:rPr>
          <w:rFonts w:eastAsia="PMingLiU"/>
          <w:sz w:val="24"/>
          <w:lang w:eastAsia="zh-TW"/>
        </w:rPr>
        <w:t>ir@gsrc.com</w:t>
      </w:r>
    </w:p>
    <w:p w:rsidR="009F77E0" w:rsidRDefault="009F77E0">
      <w:pPr>
        <w:spacing w:line="360" w:lineRule="auto"/>
        <w:ind w:firstLineChars="150" w:firstLine="360"/>
        <w:rPr>
          <w:sz w:val="24"/>
        </w:rPr>
      </w:pPr>
    </w:p>
    <w:p w:rsidR="009F77E0" w:rsidRDefault="00FA7127">
      <w:pPr>
        <w:spacing w:line="360" w:lineRule="auto"/>
        <w:ind w:firstLineChars="150" w:firstLine="360"/>
        <w:rPr>
          <w:sz w:val="24"/>
        </w:rPr>
      </w:pPr>
      <w:r w:rsidRPr="00FA7127">
        <w:rPr>
          <w:rFonts w:eastAsia="PMingLiU" w:hint="eastAsia"/>
          <w:sz w:val="24"/>
          <w:lang w:eastAsia="zh-TW"/>
        </w:rPr>
        <w:t>附件：磋商報名表</w:t>
      </w:r>
    </w:p>
    <w:p w:rsidR="009F77E0" w:rsidRDefault="009F77E0">
      <w:pPr>
        <w:spacing w:line="360" w:lineRule="auto"/>
        <w:ind w:firstLineChars="150" w:firstLine="360"/>
        <w:rPr>
          <w:sz w:val="24"/>
        </w:rPr>
      </w:pPr>
    </w:p>
    <w:p w:rsidR="009F77E0" w:rsidRDefault="00F53B6A">
      <w:pPr>
        <w:spacing w:line="360" w:lineRule="auto"/>
        <w:ind w:firstLineChars="150" w:firstLine="360"/>
        <w:rPr>
          <w:sz w:val="24"/>
        </w:rPr>
      </w:pPr>
      <w:r>
        <w:rPr>
          <w:rFonts w:hint="eastAsia"/>
          <w:sz w:val="24"/>
        </w:rPr>
        <w:t xml:space="preserve">                                          </w:t>
      </w:r>
    </w:p>
    <w:p w:rsidR="009F77E0" w:rsidRDefault="00FA7127">
      <w:pPr>
        <w:spacing w:line="360" w:lineRule="auto"/>
        <w:ind w:firstLineChars="150" w:firstLine="360"/>
        <w:rPr>
          <w:sz w:val="24"/>
        </w:rPr>
      </w:pPr>
      <w:r w:rsidRPr="00FA7127">
        <w:rPr>
          <w:rFonts w:eastAsia="PMingLiU"/>
          <w:sz w:val="24"/>
          <w:lang w:eastAsia="zh-TW"/>
        </w:rPr>
        <w:t xml:space="preserve">                                           </w:t>
      </w:r>
      <w:r w:rsidRPr="00FA7127">
        <w:rPr>
          <w:rFonts w:eastAsia="PMingLiU" w:hint="eastAsia"/>
          <w:sz w:val="24"/>
          <w:lang w:eastAsia="zh-TW"/>
        </w:rPr>
        <w:t>廣深鐵路股份有限公司</w:t>
      </w:r>
    </w:p>
    <w:p w:rsidR="009F77E0" w:rsidRDefault="00FA7127">
      <w:pPr>
        <w:spacing w:line="360" w:lineRule="auto"/>
        <w:ind w:firstLineChars="150" w:firstLine="360"/>
        <w:rPr>
          <w:rFonts w:ascii="宋体" w:eastAsia="宋体" w:hAnsi="宋体" w:cs="宋体"/>
          <w:sz w:val="24"/>
        </w:rPr>
      </w:pPr>
      <w:r w:rsidRPr="00FA7127">
        <w:rPr>
          <w:rFonts w:eastAsia="PMingLiU"/>
          <w:sz w:val="24"/>
          <w:lang w:eastAsia="zh-TW"/>
        </w:rPr>
        <w:t xml:space="preserve">                                             </w:t>
      </w:r>
      <w:r w:rsidRPr="00FA7127">
        <w:rPr>
          <w:rFonts w:ascii="宋体" w:eastAsia="PMingLiU" w:hAnsi="宋体" w:cs="宋体"/>
          <w:sz w:val="24"/>
          <w:lang w:eastAsia="zh-TW"/>
        </w:rPr>
        <w:t xml:space="preserve"> 2022</w:t>
      </w:r>
      <w:r w:rsidRPr="00FA7127">
        <w:rPr>
          <w:rFonts w:ascii="宋体" w:eastAsia="PMingLiU" w:hAnsi="宋体" w:cs="宋体" w:hint="eastAsia"/>
          <w:sz w:val="24"/>
          <w:lang w:eastAsia="zh-TW"/>
        </w:rPr>
        <w:t>年</w:t>
      </w:r>
      <w:r w:rsidRPr="00FA7127">
        <w:rPr>
          <w:rFonts w:ascii="宋体" w:eastAsia="PMingLiU" w:hAnsi="宋体" w:cs="宋体"/>
          <w:sz w:val="24"/>
          <w:lang w:eastAsia="zh-TW"/>
        </w:rPr>
        <w:t>5</w:t>
      </w:r>
      <w:r w:rsidRPr="00FA7127">
        <w:rPr>
          <w:rFonts w:ascii="宋体" w:eastAsia="PMingLiU" w:hAnsi="宋体" w:cs="宋体" w:hint="eastAsia"/>
          <w:sz w:val="24"/>
          <w:lang w:eastAsia="zh-TW"/>
        </w:rPr>
        <w:t>月</w:t>
      </w:r>
      <w:r w:rsidRPr="00FA7127">
        <w:rPr>
          <w:rFonts w:ascii="宋体" w:eastAsia="PMingLiU" w:hAnsi="宋体" w:cs="宋体"/>
          <w:sz w:val="24"/>
          <w:lang w:eastAsia="zh-TW"/>
        </w:rPr>
        <w:t>6</w:t>
      </w:r>
      <w:r w:rsidRPr="00FA7127">
        <w:rPr>
          <w:rFonts w:ascii="宋体" w:eastAsia="PMingLiU" w:hAnsi="宋体" w:cs="宋体" w:hint="eastAsia"/>
          <w:sz w:val="24"/>
          <w:lang w:eastAsia="zh-TW"/>
        </w:rPr>
        <w:t>日</w:t>
      </w:r>
    </w:p>
    <w:p w:rsidR="009F77E0" w:rsidRDefault="00F53B6A">
      <w:pPr>
        <w:spacing w:line="360" w:lineRule="auto"/>
        <w:ind w:firstLineChars="150" w:firstLine="360"/>
        <w:rPr>
          <w:rFonts w:ascii="宋体" w:eastAsia="宋体" w:hAnsi="宋体" w:cs="宋体"/>
          <w:sz w:val="24"/>
        </w:rPr>
      </w:pPr>
      <w:r>
        <w:rPr>
          <w:rFonts w:ascii="宋体" w:eastAsia="宋体" w:hAnsi="宋体" w:cs="宋体" w:hint="eastAsia"/>
          <w:sz w:val="24"/>
        </w:rPr>
        <w:t xml:space="preserve">                                         </w:t>
      </w:r>
    </w:p>
    <w:p w:rsidR="009F77E0" w:rsidRDefault="009F77E0">
      <w:pPr>
        <w:spacing w:line="360" w:lineRule="auto"/>
        <w:ind w:firstLineChars="150" w:firstLine="360"/>
        <w:rPr>
          <w:sz w:val="24"/>
        </w:rPr>
        <w:sectPr w:rsidR="009F77E0">
          <w:pgSz w:w="11906" w:h="16838"/>
          <w:pgMar w:top="1440" w:right="1800" w:bottom="1440" w:left="1800" w:header="851" w:footer="992" w:gutter="0"/>
          <w:cols w:space="425"/>
          <w:docGrid w:type="lines" w:linePitch="312"/>
        </w:sectPr>
      </w:pPr>
    </w:p>
    <w:p w:rsidR="009F77E0" w:rsidRDefault="00FA7127">
      <w:pPr>
        <w:spacing w:line="360" w:lineRule="auto"/>
        <w:ind w:firstLineChars="150" w:firstLine="480"/>
        <w:jc w:val="center"/>
        <w:rPr>
          <w:sz w:val="32"/>
          <w:szCs w:val="32"/>
        </w:rPr>
      </w:pPr>
      <w:r w:rsidRPr="00FA7127">
        <w:rPr>
          <w:rFonts w:eastAsia="PMingLiU" w:hint="eastAsia"/>
          <w:sz w:val="32"/>
          <w:szCs w:val="32"/>
          <w:lang w:eastAsia="zh-TW"/>
        </w:rPr>
        <w:lastRenderedPageBreak/>
        <w:t>磋商報名表</w:t>
      </w:r>
    </w:p>
    <w:p w:rsidR="009F77E0" w:rsidRDefault="009F77E0">
      <w:pPr>
        <w:spacing w:line="360" w:lineRule="auto"/>
        <w:ind w:firstLineChars="150" w:firstLine="360"/>
        <w:jc w:val="center"/>
        <w:rPr>
          <w:sz w:val="24"/>
        </w:rPr>
      </w:pPr>
    </w:p>
    <w:tbl>
      <w:tblPr>
        <w:tblStyle w:val="a3"/>
        <w:tblW w:w="0" w:type="auto"/>
        <w:tblLook w:val="04A0" w:firstRow="1" w:lastRow="0" w:firstColumn="1" w:lastColumn="0" w:noHBand="0" w:noVBand="1"/>
      </w:tblPr>
      <w:tblGrid>
        <w:gridCol w:w="2067"/>
        <w:gridCol w:w="2038"/>
        <w:gridCol w:w="4417"/>
      </w:tblGrid>
      <w:tr w:rsidR="009F77E0">
        <w:tc>
          <w:tcPr>
            <w:tcW w:w="2067" w:type="dxa"/>
            <w:vAlign w:val="center"/>
          </w:tcPr>
          <w:p w:rsidR="009F77E0" w:rsidRDefault="00FA7127">
            <w:pPr>
              <w:spacing w:line="360" w:lineRule="auto"/>
              <w:rPr>
                <w:sz w:val="24"/>
              </w:rPr>
            </w:pPr>
            <w:r w:rsidRPr="00FA7127">
              <w:rPr>
                <w:rFonts w:eastAsia="PMingLiU" w:hint="eastAsia"/>
                <w:sz w:val="24"/>
                <w:lang w:eastAsia="zh-TW"/>
              </w:rPr>
              <w:t>項目名稱</w:t>
            </w:r>
          </w:p>
        </w:tc>
        <w:tc>
          <w:tcPr>
            <w:tcW w:w="6455" w:type="dxa"/>
            <w:gridSpan w:val="2"/>
          </w:tcPr>
          <w:p w:rsidR="009F77E0" w:rsidRDefault="00FA7127">
            <w:pPr>
              <w:spacing w:line="360" w:lineRule="auto"/>
              <w:rPr>
                <w:sz w:val="24"/>
              </w:rPr>
            </w:pPr>
            <w:r w:rsidRPr="00FA7127">
              <w:rPr>
                <w:rFonts w:eastAsia="PMingLiU" w:hint="eastAsia"/>
                <w:sz w:val="24"/>
                <w:lang w:eastAsia="zh-TW"/>
              </w:rPr>
              <w:t>廣深鐵路股份有限公司三年期持續關聯交易專案之獨立財務顧問服務</w:t>
            </w:r>
          </w:p>
        </w:tc>
      </w:tr>
      <w:tr w:rsidR="009F77E0">
        <w:tc>
          <w:tcPr>
            <w:tcW w:w="2067" w:type="dxa"/>
            <w:vAlign w:val="center"/>
          </w:tcPr>
          <w:p w:rsidR="009F77E0" w:rsidRDefault="00FA7127">
            <w:pPr>
              <w:spacing w:line="360" w:lineRule="auto"/>
              <w:rPr>
                <w:sz w:val="24"/>
              </w:rPr>
            </w:pPr>
            <w:r w:rsidRPr="00FA7127">
              <w:rPr>
                <w:rFonts w:eastAsia="PMingLiU" w:hint="eastAsia"/>
                <w:sz w:val="24"/>
                <w:lang w:eastAsia="zh-TW"/>
              </w:rPr>
              <w:t>公司名稱</w:t>
            </w:r>
          </w:p>
        </w:tc>
        <w:tc>
          <w:tcPr>
            <w:tcW w:w="6455" w:type="dxa"/>
            <w:gridSpan w:val="2"/>
          </w:tcPr>
          <w:p w:rsidR="009F77E0" w:rsidRDefault="009F77E0">
            <w:pPr>
              <w:spacing w:line="360" w:lineRule="auto"/>
              <w:rPr>
                <w:sz w:val="24"/>
              </w:rPr>
            </w:pPr>
          </w:p>
        </w:tc>
      </w:tr>
      <w:tr w:rsidR="009F77E0">
        <w:tc>
          <w:tcPr>
            <w:tcW w:w="2067" w:type="dxa"/>
            <w:vAlign w:val="center"/>
          </w:tcPr>
          <w:p w:rsidR="009F77E0" w:rsidRDefault="00FA7127">
            <w:pPr>
              <w:spacing w:line="360" w:lineRule="auto"/>
              <w:rPr>
                <w:sz w:val="24"/>
              </w:rPr>
            </w:pPr>
            <w:r w:rsidRPr="00FA7127">
              <w:rPr>
                <w:rFonts w:eastAsia="PMingLiU" w:hint="eastAsia"/>
                <w:sz w:val="24"/>
                <w:lang w:eastAsia="zh-TW"/>
              </w:rPr>
              <w:t>負責人</w:t>
            </w:r>
          </w:p>
        </w:tc>
        <w:tc>
          <w:tcPr>
            <w:tcW w:w="6455" w:type="dxa"/>
            <w:gridSpan w:val="2"/>
          </w:tcPr>
          <w:p w:rsidR="009F77E0" w:rsidRDefault="009F77E0">
            <w:pPr>
              <w:spacing w:line="360" w:lineRule="auto"/>
              <w:rPr>
                <w:sz w:val="24"/>
              </w:rPr>
            </w:pPr>
          </w:p>
        </w:tc>
      </w:tr>
      <w:tr w:rsidR="009F77E0">
        <w:tc>
          <w:tcPr>
            <w:tcW w:w="2067" w:type="dxa"/>
            <w:vAlign w:val="center"/>
          </w:tcPr>
          <w:p w:rsidR="009F77E0" w:rsidRDefault="00FA7127">
            <w:pPr>
              <w:spacing w:line="360" w:lineRule="auto"/>
              <w:rPr>
                <w:sz w:val="24"/>
              </w:rPr>
            </w:pPr>
            <w:r w:rsidRPr="00FA7127">
              <w:rPr>
                <w:rFonts w:eastAsia="PMingLiU" w:hint="eastAsia"/>
                <w:sz w:val="24"/>
                <w:lang w:eastAsia="zh-TW"/>
              </w:rPr>
              <w:t>公司地址</w:t>
            </w:r>
          </w:p>
        </w:tc>
        <w:tc>
          <w:tcPr>
            <w:tcW w:w="6455" w:type="dxa"/>
            <w:gridSpan w:val="2"/>
          </w:tcPr>
          <w:p w:rsidR="009F77E0" w:rsidRDefault="009F77E0">
            <w:pPr>
              <w:spacing w:line="360" w:lineRule="auto"/>
              <w:rPr>
                <w:sz w:val="24"/>
              </w:rPr>
            </w:pPr>
          </w:p>
        </w:tc>
      </w:tr>
      <w:tr w:rsidR="009F77E0">
        <w:tc>
          <w:tcPr>
            <w:tcW w:w="2067" w:type="dxa"/>
            <w:vMerge w:val="restart"/>
            <w:vAlign w:val="center"/>
          </w:tcPr>
          <w:p w:rsidR="009F77E0" w:rsidRDefault="00FA7127">
            <w:pPr>
              <w:spacing w:line="360" w:lineRule="auto"/>
              <w:rPr>
                <w:sz w:val="24"/>
              </w:rPr>
            </w:pPr>
            <w:r w:rsidRPr="00FA7127">
              <w:rPr>
                <w:rFonts w:eastAsia="PMingLiU" w:hint="eastAsia"/>
                <w:sz w:val="24"/>
                <w:lang w:eastAsia="zh-TW"/>
              </w:rPr>
              <w:t>連絡人及</w:t>
            </w:r>
          </w:p>
          <w:p w:rsidR="009F77E0" w:rsidRDefault="00FA7127">
            <w:pPr>
              <w:spacing w:line="360" w:lineRule="auto"/>
              <w:rPr>
                <w:sz w:val="24"/>
              </w:rPr>
            </w:pPr>
            <w:r w:rsidRPr="00FA7127">
              <w:rPr>
                <w:rFonts w:eastAsia="PMingLiU" w:hint="eastAsia"/>
                <w:sz w:val="24"/>
                <w:lang w:eastAsia="zh-TW"/>
              </w:rPr>
              <w:t>聯繫方式</w:t>
            </w:r>
          </w:p>
        </w:tc>
        <w:tc>
          <w:tcPr>
            <w:tcW w:w="2038" w:type="dxa"/>
          </w:tcPr>
          <w:p w:rsidR="009F77E0" w:rsidRDefault="00FA7127">
            <w:pPr>
              <w:spacing w:line="360" w:lineRule="auto"/>
              <w:rPr>
                <w:sz w:val="24"/>
              </w:rPr>
            </w:pPr>
            <w:r w:rsidRPr="00FA7127">
              <w:rPr>
                <w:rFonts w:eastAsia="PMingLiU" w:hint="eastAsia"/>
                <w:sz w:val="24"/>
                <w:lang w:eastAsia="zh-TW"/>
              </w:rPr>
              <w:t>姓名</w:t>
            </w:r>
          </w:p>
        </w:tc>
        <w:tc>
          <w:tcPr>
            <w:tcW w:w="4417" w:type="dxa"/>
          </w:tcPr>
          <w:p w:rsidR="009F77E0" w:rsidRDefault="009F77E0">
            <w:pPr>
              <w:spacing w:line="360" w:lineRule="auto"/>
              <w:rPr>
                <w:sz w:val="24"/>
              </w:rPr>
            </w:pPr>
          </w:p>
        </w:tc>
      </w:tr>
      <w:tr w:rsidR="009F77E0">
        <w:tc>
          <w:tcPr>
            <w:tcW w:w="2067" w:type="dxa"/>
            <w:vMerge/>
            <w:vAlign w:val="center"/>
          </w:tcPr>
          <w:p w:rsidR="009F77E0" w:rsidRDefault="009F77E0">
            <w:pPr>
              <w:spacing w:line="360" w:lineRule="auto"/>
              <w:rPr>
                <w:sz w:val="24"/>
              </w:rPr>
            </w:pPr>
          </w:p>
        </w:tc>
        <w:tc>
          <w:tcPr>
            <w:tcW w:w="2038" w:type="dxa"/>
          </w:tcPr>
          <w:p w:rsidR="009F77E0" w:rsidRDefault="00FA7127">
            <w:pPr>
              <w:spacing w:line="360" w:lineRule="auto"/>
              <w:rPr>
                <w:sz w:val="24"/>
              </w:rPr>
            </w:pPr>
            <w:r w:rsidRPr="00FA7127">
              <w:rPr>
                <w:rFonts w:eastAsia="PMingLiU" w:hint="eastAsia"/>
                <w:sz w:val="24"/>
                <w:lang w:eastAsia="zh-TW"/>
              </w:rPr>
              <w:t>固定電話</w:t>
            </w:r>
          </w:p>
        </w:tc>
        <w:tc>
          <w:tcPr>
            <w:tcW w:w="4417" w:type="dxa"/>
          </w:tcPr>
          <w:p w:rsidR="009F77E0" w:rsidRDefault="009F77E0">
            <w:pPr>
              <w:spacing w:line="360" w:lineRule="auto"/>
              <w:rPr>
                <w:sz w:val="24"/>
              </w:rPr>
            </w:pPr>
          </w:p>
        </w:tc>
      </w:tr>
      <w:tr w:rsidR="009F77E0">
        <w:tc>
          <w:tcPr>
            <w:tcW w:w="2067" w:type="dxa"/>
            <w:vMerge/>
            <w:vAlign w:val="center"/>
          </w:tcPr>
          <w:p w:rsidR="009F77E0" w:rsidRDefault="009F77E0">
            <w:pPr>
              <w:spacing w:line="360" w:lineRule="auto"/>
              <w:rPr>
                <w:sz w:val="24"/>
              </w:rPr>
            </w:pPr>
          </w:p>
        </w:tc>
        <w:tc>
          <w:tcPr>
            <w:tcW w:w="2038" w:type="dxa"/>
          </w:tcPr>
          <w:p w:rsidR="009F77E0" w:rsidRDefault="00FA7127">
            <w:pPr>
              <w:spacing w:line="360" w:lineRule="auto"/>
              <w:rPr>
                <w:sz w:val="24"/>
              </w:rPr>
            </w:pPr>
            <w:r w:rsidRPr="00FA7127">
              <w:rPr>
                <w:rFonts w:eastAsia="PMingLiU" w:hint="eastAsia"/>
                <w:sz w:val="24"/>
                <w:lang w:eastAsia="zh-TW"/>
              </w:rPr>
              <w:t>手機</w:t>
            </w:r>
          </w:p>
        </w:tc>
        <w:tc>
          <w:tcPr>
            <w:tcW w:w="4417" w:type="dxa"/>
          </w:tcPr>
          <w:p w:rsidR="009F77E0" w:rsidRDefault="009F77E0">
            <w:pPr>
              <w:spacing w:line="360" w:lineRule="auto"/>
              <w:rPr>
                <w:sz w:val="24"/>
              </w:rPr>
            </w:pPr>
          </w:p>
        </w:tc>
      </w:tr>
      <w:tr w:rsidR="009F77E0">
        <w:tc>
          <w:tcPr>
            <w:tcW w:w="2067" w:type="dxa"/>
            <w:vMerge/>
            <w:vAlign w:val="center"/>
          </w:tcPr>
          <w:p w:rsidR="009F77E0" w:rsidRDefault="009F77E0">
            <w:pPr>
              <w:spacing w:line="360" w:lineRule="auto"/>
              <w:rPr>
                <w:sz w:val="24"/>
              </w:rPr>
            </w:pPr>
          </w:p>
        </w:tc>
        <w:tc>
          <w:tcPr>
            <w:tcW w:w="2038" w:type="dxa"/>
          </w:tcPr>
          <w:p w:rsidR="009F77E0" w:rsidRDefault="00FA7127">
            <w:pPr>
              <w:spacing w:line="360" w:lineRule="auto"/>
              <w:rPr>
                <w:sz w:val="24"/>
              </w:rPr>
            </w:pPr>
            <w:r w:rsidRPr="00FA7127">
              <w:rPr>
                <w:rFonts w:eastAsia="PMingLiU" w:hint="eastAsia"/>
                <w:sz w:val="24"/>
                <w:lang w:eastAsia="zh-TW"/>
              </w:rPr>
              <w:t>傳真</w:t>
            </w:r>
          </w:p>
        </w:tc>
        <w:tc>
          <w:tcPr>
            <w:tcW w:w="4417" w:type="dxa"/>
          </w:tcPr>
          <w:p w:rsidR="009F77E0" w:rsidRDefault="009F77E0">
            <w:pPr>
              <w:spacing w:line="360" w:lineRule="auto"/>
              <w:rPr>
                <w:sz w:val="24"/>
              </w:rPr>
            </w:pPr>
          </w:p>
        </w:tc>
      </w:tr>
      <w:tr w:rsidR="009F77E0">
        <w:tc>
          <w:tcPr>
            <w:tcW w:w="2067" w:type="dxa"/>
            <w:vMerge/>
            <w:vAlign w:val="center"/>
          </w:tcPr>
          <w:p w:rsidR="009F77E0" w:rsidRDefault="009F77E0">
            <w:pPr>
              <w:spacing w:line="360" w:lineRule="auto"/>
              <w:rPr>
                <w:sz w:val="24"/>
              </w:rPr>
            </w:pPr>
          </w:p>
        </w:tc>
        <w:tc>
          <w:tcPr>
            <w:tcW w:w="2038" w:type="dxa"/>
          </w:tcPr>
          <w:p w:rsidR="009F77E0" w:rsidRDefault="00FA7127">
            <w:pPr>
              <w:spacing w:line="360" w:lineRule="auto"/>
              <w:rPr>
                <w:sz w:val="24"/>
              </w:rPr>
            </w:pPr>
            <w:r w:rsidRPr="00FA7127">
              <w:rPr>
                <w:rFonts w:eastAsia="PMingLiU" w:hint="eastAsia"/>
                <w:sz w:val="24"/>
                <w:lang w:eastAsia="zh-TW"/>
              </w:rPr>
              <w:t>電子郵箱</w:t>
            </w:r>
          </w:p>
        </w:tc>
        <w:tc>
          <w:tcPr>
            <w:tcW w:w="4417" w:type="dxa"/>
          </w:tcPr>
          <w:p w:rsidR="009F77E0" w:rsidRDefault="009F77E0">
            <w:pPr>
              <w:spacing w:line="360" w:lineRule="auto"/>
              <w:rPr>
                <w:sz w:val="24"/>
              </w:rPr>
            </w:pPr>
          </w:p>
        </w:tc>
      </w:tr>
      <w:tr w:rsidR="009F77E0">
        <w:trPr>
          <w:trHeight w:val="4061"/>
        </w:trPr>
        <w:tc>
          <w:tcPr>
            <w:tcW w:w="2067" w:type="dxa"/>
            <w:vAlign w:val="center"/>
          </w:tcPr>
          <w:p w:rsidR="009F77E0" w:rsidRDefault="00FA7127">
            <w:pPr>
              <w:spacing w:line="360" w:lineRule="auto"/>
              <w:rPr>
                <w:sz w:val="24"/>
              </w:rPr>
            </w:pPr>
            <w:r w:rsidRPr="00FA7127">
              <w:rPr>
                <w:rFonts w:eastAsia="PMingLiU" w:hint="eastAsia"/>
                <w:sz w:val="24"/>
                <w:lang w:eastAsia="zh-TW"/>
              </w:rPr>
              <w:t>負責人簽名</w:t>
            </w:r>
          </w:p>
          <w:p w:rsidR="009F77E0" w:rsidRDefault="00FA7127">
            <w:pPr>
              <w:spacing w:line="360" w:lineRule="auto"/>
              <w:rPr>
                <w:sz w:val="24"/>
              </w:rPr>
            </w:pPr>
            <w:r w:rsidRPr="00FA7127">
              <w:rPr>
                <w:rFonts w:eastAsia="PMingLiU" w:hint="eastAsia"/>
                <w:sz w:val="24"/>
                <w:lang w:eastAsia="zh-TW"/>
              </w:rPr>
              <w:t>（請加蓋公章，如有）</w:t>
            </w:r>
          </w:p>
        </w:tc>
        <w:tc>
          <w:tcPr>
            <w:tcW w:w="6455" w:type="dxa"/>
            <w:gridSpan w:val="2"/>
          </w:tcPr>
          <w:p w:rsidR="009F77E0" w:rsidRDefault="009F77E0">
            <w:pPr>
              <w:spacing w:line="360" w:lineRule="auto"/>
              <w:rPr>
                <w:sz w:val="24"/>
              </w:rPr>
            </w:pPr>
          </w:p>
          <w:p w:rsidR="009F77E0" w:rsidRDefault="009F77E0">
            <w:pPr>
              <w:spacing w:line="360" w:lineRule="auto"/>
              <w:rPr>
                <w:sz w:val="24"/>
              </w:rPr>
            </w:pPr>
          </w:p>
          <w:p w:rsidR="009F77E0" w:rsidRDefault="00FA7127">
            <w:pPr>
              <w:spacing w:line="360" w:lineRule="auto"/>
              <w:rPr>
                <w:sz w:val="24"/>
              </w:rPr>
            </w:pPr>
            <w:r w:rsidRPr="00FA7127">
              <w:rPr>
                <w:rFonts w:eastAsia="PMingLiU"/>
                <w:sz w:val="24"/>
                <w:lang w:eastAsia="zh-TW"/>
              </w:rPr>
              <w:t xml:space="preserve">                  </w:t>
            </w:r>
            <w:r w:rsidRPr="00FA7127">
              <w:rPr>
                <w:rFonts w:eastAsia="PMingLiU" w:hint="eastAsia"/>
                <w:sz w:val="24"/>
                <w:lang w:eastAsia="zh-TW"/>
              </w:rPr>
              <w:t>簽名（加蓋公章）：</w:t>
            </w:r>
          </w:p>
          <w:p w:rsidR="009F77E0" w:rsidRDefault="00F53B6A">
            <w:pPr>
              <w:spacing w:line="360" w:lineRule="auto"/>
              <w:rPr>
                <w:sz w:val="24"/>
              </w:rPr>
            </w:pPr>
            <w:r>
              <w:rPr>
                <w:rFonts w:hint="eastAsia"/>
                <w:sz w:val="24"/>
              </w:rPr>
              <w:t xml:space="preserve"> </w:t>
            </w:r>
          </w:p>
          <w:p w:rsidR="009F77E0" w:rsidRDefault="00FA7127">
            <w:pPr>
              <w:spacing w:line="360" w:lineRule="auto"/>
              <w:rPr>
                <w:sz w:val="24"/>
              </w:rPr>
            </w:pPr>
            <w:r w:rsidRPr="00FA7127">
              <w:rPr>
                <w:rFonts w:eastAsia="PMingLiU"/>
                <w:sz w:val="24"/>
                <w:lang w:eastAsia="zh-TW"/>
              </w:rPr>
              <w:t xml:space="preserve">                  </w:t>
            </w:r>
            <w:r w:rsidRPr="00FA7127">
              <w:rPr>
                <w:rFonts w:eastAsia="PMingLiU" w:hint="eastAsia"/>
                <w:sz w:val="24"/>
                <w:lang w:eastAsia="zh-TW"/>
              </w:rPr>
              <w:t>日期：</w:t>
            </w:r>
          </w:p>
        </w:tc>
      </w:tr>
    </w:tbl>
    <w:p w:rsidR="009F77E0" w:rsidRDefault="009F77E0"/>
    <w:sectPr w:rsidR="009F77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170"/>
    <w:multiLevelType w:val="multilevel"/>
    <w:tmpl w:val="311A717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TIyNjNiM2RhNTU0MTkyMzgzNTQ2MDMzODFiMGEifQ=="/>
  </w:docVars>
  <w:rsids>
    <w:rsidRoot w:val="47743B46"/>
    <w:rsid w:val="000965D8"/>
    <w:rsid w:val="009F77E0"/>
    <w:rsid w:val="00F53B6A"/>
    <w:rsid w:val="00FA7127"/>
    <w:rsid w:val="03E70DB3"/>
    <w:rsid w:val="47743B46"/>
    <w:rsid w:val="57D146AB"/>
    <w:rsid w:val="5E335822"/>
    <w:rsid w:val="773D7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387</Characters>
  <Application>Microsoft Office Word</Application>
  <DocSecurity>0</DocSecurity>
  <Lines>3</Lines>
  <Paragraphs>2</Paragraphs>
  <ScaleCrop>false</ScaleCrop>
  <Company>china</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gracedeng莫逆</dc:creator>
  <cp:lastModifiedBy>8a2882d47f732c8a01806a9c0db90d99_温煜新</cp:lastModifiedBy>
  <cp:revision>2</cp:revision>
  <cp:lastPrinted>2022-05-06T02:59:00Z</cp:lastPrinted>
  <dcterms:created xsi:type="dcterms:W3CDTF">2022-05-06T06:44:00Z</dcterms:created>
  <dcterms:modified xsi:type="dcterms:W3CDTF">2022-05-06T06:44:00Z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99158C29218F4B9DB1FB58CE20C6E400</vt:lpwstr>
  </property>
</Properties>
</file>