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tLeast"/>
        <w:jc w:val="center"/>
        <w:rPr>
          <w:rFonts w:ascii="宋体" w:hAnsi="宋体" w:eastAsia="宋体"/>
          <w:color w:val="FF0000"/>
          <w:sz w:val="72"/>
          <w:szCs w:val="72"/>
        </w:rPr>
      </w:pPr>
      <w:bookmarkStart w:id="0" w:name="_Hlk93325140"/>
      <w:r>
        <w:rPr>
          <w:rFonts w:ascii="宋体" w:hAnsi="宋体" w:eastAsia="宋体" w:cs="Times New Roman"/>
          <w:color w:val="FF0000"/>
          <w:kern w:val="2"/>
          <w:sz w:val="72"/>
          <w:szCs w:val="72"/>
          <w:lang w:val="en-US" w:eastAsia="zh-CN" w:bidi="ar-SA"/>
        </w:rPr>
        <w:pict>
          <v:line id="直接连接符 1" o:spid="_x0000_s1026" style="position:absolute;left:0;margin-left:90.15pt;margin-top:128.1pt;height:0.05pt;width:436.7pt;mso-position-horizontal-relative:page;mso-position-vertical-relative:page;rotation:0f;z-index:251658240;" o:ole="f" fillcolor="#FFFFFF" filled="f" o:preferrelative="t" stroked="t" coordsize="21600,21600">
            <v:fill on="f" color2="#FFFFFF" focus="0%"/>
            <v:stroke weight="4pt" color="#FF0000" color2="#FFFFFF" linestyle="thickThin" miterlimit="2"/>
            <v:imagedata gain="65536f" blacklevel="0f" gamma="0"/>
            <o:lock v:ext="edit" position="f" selection="f" grouping="f" rotation="f" cropping="f" text="f" aspectratio="f"/>
          </v:line>
        </w:pict>
      </w:r>
      <w:r>
        <w:rPr>
          <w:rFonts w:ascii="宋体" w:hAnsi="宋体" w:eastAsia="宋体"/>
          <w:color w:val="FF0000"/>
          <w:sz w:val="72"/>
          <w:szCs w:val="72"/>
        </w:rPr>
        <w:t>广深铁路股份有限公司</w:t>
      </w:r>
    </w:p>
    <w:p>
      <w:pPr>
        <w:tabs>
          <w:tab w:val="left" w:pos="318"/>
          <w:tab w:val="center" w:pos="4876"/>
        </w:tabs>
        <w:spacing w:line="640" w:lineRule="exact"/>
        <w:jc w:val="center"/>
        <w:rPr>
          <w:rFonts w:hAnsi="宋体"/>
          <w:b/>
          <w:sz w:val="36"/>
          <w:szCs w:val="36"/>
        </w:rPr>
      </w:pPr>
    </w:p>
    <w:p>
      <w:pPr>
        <w:tabs>
          <w:tab w:val="left" w:pos="318"/>
          <w:tab w:val="center" w:pos="4876"/>
        </w:tabs>
        <w:spacing w:line="640" w:lineRule="exact"/>
        <w:jc w:val="center"/>
        <w:rPr>
          <w:b/>
          <w:sz w:val="36"/>
          <w:szCs w:val="36"/>
        </w:rPr>
      </w:pPr>
      <w:r>
        <w:rPr>
          <w:rFonts w:hAnsi="宋体"/>
          <w:b/>
          <w:sz w:val="36"/>
          <w:szCs w:val="36"/>
        </w:rPr>
        <w:t>广</w:t>
      </w:r>
      <w:r>
        <w:rPr>
          <w:b/>
          <w:sz w:val="36"/>
          <w:szCs w:val="36"/>
        </w:rPr>
        <w:t>深铁路股份有限公司</w:t>
      </w:r>
      <w:r>
        <w:rPr>
          <w:rFonts w:hint="eastAsia"/>
          <w:b/>
          <w:sz w:val="36"/>
          <w:szCs w:val="36"/>
        </w:rPr>
        <w:t>铁路财会信息系统</w:t>
      </w:r>
    </w:p>
    <w:p>
      <w:pPr>
        <w:tabs>
          <w:tab w:val="left" w:pos="318"/>
          <w:tab w:val="center" w:pos="4876"/>
        </w:tabs>
        <w:spacing w:line="640" w:lineRule="exact"/>
        <w:jc w:val="center"/>
        <w:rPr>
          <w:b/>
          <w:sz w:val="36"/>
          <w:szCs w:val="36"/>
        </w:rPr>
      </w:pPr>
      <w:r>
        <w:rPr>
          <w:rFonts w:hint="eastAsia"/>
          <w:b/>
          <w:sz w:val="36"/>
          <w:szCs w:val="36"/>
        </w:rPr>
        <w:t>技术维护服务竞争性磋商</w:t>
      </w:r>
      <w:r>
        <w:rPr>
          <w:b/>
          <w:sz w:val="36"/>
          <w:szCs w:val="36"/>
        </w:rPr>
        <w:t>公告</w:t>
      </w:r>
    </w:p>
    <w:p>
      <w:pPr>
        <w:spacing w:line="360" w:lineRule="auto"/>
        <w:ind w:firstLine="480" w:firstLineChars="200"/>
        <w:rPr>
          <w:sz w:val="24"/>
        </w:rPr>
      </w:pPr>
    </w:p>
    <w:p>
      <w:pPr>
        <w:spacing w:line="360" w:lineRule="auto"/>
        <w:ind w:firstLine="480" w:firstLineChars="200"/>
        <w:rPr>
          <w:sz w:val="24"/>
        </w:rPr>
      </w:pPr>
      <w:r>
        <w:rPr>
          <w:rFonts w:hint="eastAsia"/>
          <w:sz w:val="24"/>
        </w:rPr>
        <w:t>广深铁路股份有限公司（以下简称“本公司”）根据工作需要，拟对下述</w:t>
      </w:r>
      <w:r>
        <w:rPr>
          <w:sz w:val="24"/>
        </w:rPr>
        <w:t>项目</w:t>
      </w:r>
      <w:r>
        <w:rPr>
          <w:rFonts w:hint="eastAsia"/>
          <w:sz w:val="24"/>
        </w:rPr>
        <w:t>以竞争性磋商方式进行采购。现邀请具备相关资格的供应商参加此次磋商。</w:t>
      </w:r>
    </w:p>
    <w:p>
      <w:pPr>
        <w:numPr>
          <w:ilvl w:val="0"/>
          <w:numId w:val="1"/>
        </w:numPr>
        <w:tabs>
          <w:tab w:val="left" w:pos="567"/>
        </w:tabs>
        <w:spacing w:line="360" w:lineRule="auto"/>
        <w:rPr>
          <w:b/>
          <w:sz w:val="24"/>
        </w:rPr>
      </w:pPr>
      <w:r>
        <w:rPr>
          <w:rFonts w:hint="eastAsia"/>
          <w:b/>
          <w:sz w:val="24"/>
        </w:rPr>
        <w:t>磋商</w:t>
      </w:r>
      <w:r>
        <w:rPr>
          <w:b/>
          <w:sz w:val="24"/>
        </w:rPr>
        <w:t>条件：</w:t>
      </w:r>
    </w:p>
    <w:p>
      <w:pPr>
        <w:spacing w:line="360" w:lineRule="auto"/>
        <w:ind w:firstLine="480" w:firstLineChars="200"/>
        <w:rPr>
          <w:sz w:val="24"/>
        </w:rPr>
      </w:pPr>
      <w:r>
        <w:rPr>
          <w:sz w:val="24"/>
        </w:rPr>
        <w:t>采购人为</w:t>
      </w:r>
      <w:r>
        <w:rPr>
          <w:rFonts w:hint="eastAsia"/>
          <w:sz w:val="24"/>
        </w:rPr>
        <w:t>本公司</w:t>
      </w:r>
      <w:r>
        <w:rPr>
          <w:sz w:val="24"/>
        </w:rPr>
        <w:t>，本项目已经过相关审批，通过</w:t>
      </w:r>
      <w:r>
        <w:rPr>
          <w:rFonts w:hint="eastAsia"/>
          <w:sz w:val="24"/>
        </w:rPr>
        <w:t>竞争性</w:t>
      </w:r>
      <w:r>
        <w:rPr>
          <w:sz w:val="24"/>
        </w:rPr>
        <w:t>磋商的方式采购。</w:t>
      </w:r>
    </w:p>
    <w:p>
      <w:pPr>
        <w:numPr>
          <w:ilvl w:val="0"/>
          <w:numId w:val="1"/>
        </w:numPr>
        <w:tabs>
          <w:tab w:val="left" w:pos="567"/>
        </w:tabs>
        <w:spacing w:line="360" w:lineRule="auto"/>
        <w:rPr>
          <w:b/>
          <w:sz w:val="24"/>
        </w:rPr>
      </w:pPr>
      <w:r>
        <w:rPr>
          <w:rFonts w:hint="eastAsia"/>
          <w:b/>
          <w:sz w:val="24"/>
        </w:rPr>
        <w:t>项目概况</w:t>
      </w:r>
      <w:r>
        <w:rPr>
          <w:b/>
          <w:sz w:val="24"/>
        </w:rPr>
        <w:t>：</w:t>
      </w:r>
    </w:p>
    <w:p>
      <w:pPr>
        <w:spacing w:line="360" w:lineRule="auto"/>
        <w:ind w:firstLine="480" w:firstLineChars="200"/>
        <w:rPr>
          <w:sz w:val="24"/>
        </w:rPr>
      </w:pPr>
      <w:r>
        <w:rPr>
          <w:sz w:val="24"/>
        </w:rPr>
        <w:t>1.</w:t>
      </w:r>
      <w:r>
        <w:rPr>
          <w:rFonts w:hint="eastAsia"/>
          <w:sz w:val="24"/>
        </w:rPr>
        <w:t>项目名称：广深铁路股份有限公司铁路财会信息系统技术维护服务。</w:t>
      </w:r>
    </w:p>
    <w:p>
      <w:pPr>
        <w:spacing w:line="360" w:lineRule="auto"/>
        <w:ind w:firstLine="480" w:firstLineChars="200"/>
        <w:rPr>
          <w:sz w:val="24"/>
        </w:rPr>
      </w:pPr>
      <w:r>
        <w:rPr>
          <w:sz w:val="24"/>
        </w:rPr>
        <w:t>2</w:t>
      </w:r>
      <w:r>
        <w:rPr>
          <w:rFonts w:hint="eastAsia"/>
          <w:sz w:val="24"/>
        </w:rPr>
        <w:t>.项目规模：项目最高限价</w:t>
      </w:r>
      <w:r>
        <w:rPr>
          <w:sz w:val="24"/>
        </w:rPr>
        <w:t>3</w:t>
      </w:r>
      <w:bookmarkStart w:id="1" w:name="_GoBack"/>
      <w:bookmarkEnd w:id="1"/>
      <w:r>
        <w:rPr>
          <w:sz w:val="24"/>
        </w:rPr>
        <w:t>5</w:t>
      </w:r>
      <w:r>
        <w:rPr>
          <w:rFonts w:hint="eastAsia"/>
          <w:sz w:val="24"/>
        </w:rPr>
        <w:t>万元（增值税不含税价），详见磋商文件。</w:t>
      </w:r>
    </w:p>
    <w:p>
      <w:pPr>
        <w:spacing w:line="360" w:lineRule="auto"/>
        <w:ind w:firstLine="480" w:firstLineChars="200"/>
        <w:rPr>
          <w:sz w:val="24"/>
        </w:rPr>
      </w:pPr>
      <w:r>
        <w:rPr>
          <w:sz w:val="24"/>
        </w:rPr>
        <w:t>3.</w:t>
      </w:r>
      <w:r>
        <w:rPr>
          <w:rFonts w:hint="eastAsia"/>
          <w:sz w:val="24"/>
        </w:rPr>
        <w:t>项目内容：</w:t>
      </w:r>
    </w:p>
    <w:p>
      <w:pPr>
        <w:spacing w:line="360" w:lineRule="auto"/>
        <w:ind w:firstLine="480" w:firstLineChars="200"/>
        <w:rPr>
          <w:sz w:val="24"/>
        </w:rPr>
      </w:pPr>
      <w:r>
        <w:rPr>
          <w:rFonts w:hint="eastAsia" w:ascii="宋体" w:hAnsi="宋体"/>
          <w:sz w:val="24"/>
        </w:rPr>
        <w:t>①</w:t>
      </w:r>
      <w:r>
        <w:rPr>
          <w:rFonts w:hint="eastAsia"/>
          <w:sz w:val="24"/>
        </w:rPr>
        <w:t>聘请有资质的供应商为本公司及下属所有站段、子公司提供2</w:t>
      </w:r>
      <w:r>
        <w:rPr>
          <w:sz w:val="24"/>
        </w:rPr>
        <w:t>02</w:t>
      </w:r>
      <w:r>
        <w:rPr>
          <w:rFonts w:hint="eastAsia"/>
          <w:sz w:val="24"/>
        </w:rPr>
        <w:t>3年度财会信息管理6</w:t>
      </w:r>
      <w:r>
        <w:rPr>
          <w:sz w:val="24"/>
        </w:rPr>
        <w:t>.0</w:t>
      </w:r>
      <w:r>
        <w:rPr>
          <w:rFonts w:hint="eastAsia"/>
          <w:sz w:val="24"/>
        </w:rPr>
        <w:t>系统及财务会计信息管理5</w:t>
      </w:r>
      <w:r>
        <w:rPr>
          <w:sz w:val="24"/>
        </w:rPr>
        <w:t>.0</w:t>
      </w:r>
      <w:r>
        <w:rPr>
          <w:rFonts w:hint="eastAsia"/>
          <w:sz w:val="24"/>
        </w:rPr>
        <w:t>系统技术维护，包括但不限于上述系统的数据整理、备份、导出及科目设置、报表公式编制、系统升级、服务器巡检、协助网络安全检查等日常维护工作；</w:t>
      </w:r>
    </w:p>
    <w:p>
      <w:pPr>
        <w:spacing w:line="360" w:lineRule="auto"/>
        <w:ind w:firstLine="480" w:firstLineChars="200"/>
        <w:rPr>
          <w:sz w:val="24"/>
        </w:rPr>
      </w:pPr>
      <w:r>
        <w:rPr>
          <w:rFonts w:hint="eastAsia" w:ascii="宋体" w:hAnsi="宋体" w:eastAsia="宋体"/>
          <w:sz w:val="24"/>
        </w:rPr>
        <w:t>②服务年度内，</w:t>
      </w:r>
      <w:r>
        <w:rPr>
          <w:rFonts w:hint="eastAsia"/>
          <w:sz w:val="24"/>
        </w:rPr>
        <w:t>派技术服务人员到本公司本部或本公司指定的下属单位签到坐班服务不少于1</w:t>
      </w:r>
      <w:r>
        <w:rPr>
          <w:sz w:val="24"/>
        </w:rPr>
        <w:t>00</w:t>
      </w:r>
      <w:r>
        <w:rPr>
          <w:rFonts w:hint="eastAsia"/>
          <w:sz w:val="24"/>
        </w:rPr>
        <w:t>个工作日；在季度报表编制期，供应商技术人员须在本公司本部连续坐班服务5</w:t>
      </w:r>
      <w:r>
        <w:rPr>
          <w:sz w:val="24"/>
        </w:rPr>
        <w:t>-</w:t>
      </w:r>
      <w:r>
        <w:rPr>
          <w:rFonts w:hint="eastAsia"/>
          <w:sz w:val="24"/>
        </w:rPr>
        <w:t>7日。财会信息系统如遇到操作层面的紧急问题时，供应商必须</w:t>
      </w:r>
      <w:r>
        <w:rPr>
          <w:sz w:val="24"/>
        </w:rPr>
        <w:t>48</w:t>
      </w:r>
      <w:r>
        <w:rPr>
          <w:rFonts w:hint="eastAsia"/>
          <w:sz w:val="24"/>
        </w:rPr>
        <w:t>小时内解决问题。</w:t>
      </w:r>
    </w:p>
    <w:p>
      <w:pPr>
        <w:spacing w:line="360" w:lineRule="auto"/>
        <w:ind w:firstLine="480" w:firstLineChars="200"/>
        <w:rPr>
          <w:sz w:val="24"/>
        </w:rPr>
      </w:pPr>
      <w:r>
        <w:rPr>
          <w:rFonts w:hint="eastAsia" w:ascii="宋体" w:hAnsi="宋体" w:eastAsia="宋体"/>
          <w:sz w:val="24"/>
        </w:rPr>
        <w:t>③一个服务年度内，</w:t>
      </w:r>
      <w:r>
        <w:rPr>
          <w:rFonts w:hint="eastAsia"/>
          <w:sz w:val="24"/>
        </w:rPr>
        <w:t>在本公司有需要时，提供不少于1次，不多于2次的财会信息系统培训服务，培训形式双方协商决定，包括但不限于线下讲课和视频讲课。</w:t>
      </w:r>
    </w:p>
    <w:p>
      <w:pPr>
        <w:spacing w:line="360" w:lineRule="auto"/>
        <w:ind w:firstLine="480" w:firstLineChars="200"/>
        <w:rPr>
          <w:sz w:val="24"/>
        </w:rPr>
      </w:pPr>
      <w:r>
        <w:rPr>
          <w:sz w:val="24"/>
        </w:rPr>
        <w:t>4</w:t>
      </w:r>
      <w:r>
        <w:rPr>
          <w:rFonts w:hint="eastAsia"/>
          <w:sz w:val="24"/>
        </w:rPr>
        <w:t>.项目</w:t>
      </w:r>
      <w:r>
        <w:rPr>
          <w:sz w:val="24"/>
        </w:rPr>
        <w:t>所在地区：</w:t>
      </w:r>
      <w:r>
        <w:rPr>
          <w:rFonts w:hint="eastAsia"/>
          <w:sz w:val="24"/>
        </w:rPr>
        <w:t>广东省内我公司本部及各下属单位驻地。</w:t>
      </w:r>
    </w:p>
    <w:p>
      <w:pPr>
        <w:numPr>
          <w:ilvl w:val="0"/>
          <w:numId w:val="1"/>
        </w:numPr>
        <w:tabs>
          <w:tab w:val="left" w:pos="567"/>
        </w:tabs>
        <w:spacing w:line="360" w:lineRule="auto"/>
        <w:rPr>
          <w:sz w:val="24"/>
        </w:rPr>
      </w:pPr>
      <w:r>
        <w:rPr>
          <w:b/>
          <w:sz w:val="24"/>
        </w:rPr>
        <w:t>磋商供应商资格要求：</w:t>
      </w:r>
    </w:p>
    <w:p>
      <w:pPr>
        <w:spacing w:line="360" w:lineRule="auto"/>
        <w:ind w:firstLine="480" w:firstLineChars="200"/>
        <w:rPr>
          <w:sz w:val="24"/>
        </w:rPr>
      </w:pPr>
      <w:r>
        <w:rPr>
          <w:rFonts w:hint="eastAsia"/>
          <w:sz w:val="24"/>
        </w:rPr>
        <w:t>1.</w:t>
      </w:r>
      <w:r>
        <w:rPr>
          <w:sz w:val="24"/>
        </w:rPr>
        <w:t xml:space="preserve"> </w:t>
      </w:r>
      <w:r>
        <w:rPr>
          <w:rFonts w:hint="eastAsia"/>
          <w:sz w:val="24"/>
        </w:rPr>
        <w:t>供应商必须为在中华人民共和国广东省内注册登记的企业法人，注册资金不得少于50万，能够提供增值税一般纳税人专用发票；</w:t>
      </w:r>
    </w:p>
    <w:p>
      <w:pPr>
        <w:spacing w:line="360" w:lineRule="auto"/>
        <w:ind w:firstLine="480" w:firstLineChars="200"/>
        <w:rPr>
          <w:sz w:val="24"/>
        </w:rPr>
      </w:pPr>
      <w:r>
        <w:rPr>
          <w:rFonts w:hint="eastAsia"/>
          <w:sz w:val="24"/>
        </w:rPr>
        <w:t>2. 截止到2022年12月3</w:t>
      </w:r>
      <w:r>
        <w:rPr>
          <w:sz w:val="24"/>
        </w:rPr>
        <w:t>1</w:t>
      </w:r>
      <w:r>
        <w:rPr>
          <w:rFonts w:hint="eastAsia"/>
          <w:sz w:val="24"/>
        </w:rPr>
        <w:t>日，竞商人成立并运营满2年；</w:t>
      </w:r>
    </w:p>
    <w:p>
      <w:pPr>
        <w:spacing w:line="360" w:lineRule="auto"/>
        <w:ind w:firstLine="480" w:firstLineChars="200"/>
        <w:rPr>
          <w:sz w:val="24"/>
        </w:rPr>
      </w:pPr>
      <w:r>
        <w:rPr>
          <w:rFonts w:hint="eastAsia"/>
          <w:sz w:val="24"/>
        </w:rPr>
        <w:t>3.</w:t>
      </w:r>
      <w:r>
        <w:rPr>
          <w:sz w:val="24"/>
        </w:rPr>
        <w:t xml:space="preserve"> </w:t>
      </w:r>
      <w:r>
        <w:rPr>
          <w:rFonts w:hint="eastAsia"/>
          <w:sz w:val="24"/>
        </w:rPr>
        <w:t>本次招标不接受联合体投标；</w:t>
      </w:r>
    </w:p>
    <w:p>
      <w:pPr>
        <w:spacing w:line="360" w:lineRule="auto"/>
        <w:ind w:firstLine="480" w:firstLineChars="200"/>
        <w:rPr>
          <w:sz w:val="24"/>
        </w:rPr>
      </w:pPr>
      <w:r>
        <w:rPr>
          <w:sz w:val="24"/>
        </w:rPr>
        <w:t>4</w:t>
      </w:r>
      <w:r>
        <w:rPr>
          <w:rFonts w:hint="eastAsia"/>
          <w:sz w:val="24"/>
        </w:rPr>
        <w:t>. 竞商人应具备双软（软件企业和软件产品）认证证书和ISO9001认证证书；</w:t>
      </w:r>
    </w:p>
    <w:p>
      <w:pPr>
        <w:spacing w:line="360" w:lineRule="auto"/>
        <w:ind w:firstLine="480" w:firstLineChars="200"/>
        <w:rPr>
          <w:sz w:val="24"/>
        </w:rPr>
      </w:pPr>
      <w:r>
        <w:rPr>
          <w:sz w:val="24"/>
        </w:rPr>
        <w:t>5</w:t>
      </w:r>
      <w:r>
        <w:rPr>
          <w:rFonts w:hint="eastAsia"/>
          <w:sz w:val="24"/>
        </w:rPr>
        <w:t>. 竞商人业绩：近2（202</w:t>
      </w:r>
      <w:r>
        <w:rPr>
          <w:sz w:val="24"/>
        </w:rPr>
        <w:t>1</w:t>
      </w:r>
      <w:r>
        <w:rPr>
          <w:rFonts w:hint="eastAsia"/>
          <w:sz w:val="24"/>
        </w:rPr>
        <w:t>年-202</w:t>
      </w:r>
      <w:r>
        <w:rPr>
          <w:sz w:val="24"/>
        </w:rPr>
        <w:t>2</w:t>
      </w:r>
      <w:r>
        <w:rPr>
          <w:rFonts w:hint="eastAsia"/>
          <w:sz w:val="24"/>
        </w:rPr>
        <w:t>年）年内承担过铁路财会信息管理系统技术维护项目，并能提供合同复印件证明；</w:t>
      </w:r>
    </w:p>
    <w:p>
      <w:pPr>
        <w:spacing w:line="360" w:lineRule="auto"/>
        <w:ind w:firstLine="480" w:firstLineChars="200"/>
        <w:rPr>
          <w:sz w:val="24"/>
        </w:rPr>
      </w:pPr>
      <w:r>
        <w:rPr>
          <w:sz w:val="24"/>
        </w:rPr>
        <w:t>6</w:t>
      </w:r>
      <w:r>
        <w:rPr>
          <w:rFonts w:hint="eastAsia"/>
          <w:sz w:val="24"/>
        </w:rPr>
        <w:t>.</w:t>
      </w:r>
      <w:r>
        <w:rPr>
          <w:sz w:val="24"/>
        </w:rPr>
        <w:t xml:space="preserve"> </w:t>
      </w:r>
      <w:r>
        <w:rPr>
          <w:rFonts w:hint="eastAsia"/>
          <w:sz w:val="24"/>
        </w:rPr>
        <w:t>未被工商行政管理机关列为严重违法失信企业。投标人须提供“国家企业信用信息公示系统”（网址：“www.gsxt.gov.cn”）查询截图并加盖企业公章；</w:t>
      </w:r>
    </w:p>
    <w:p>
      <w:pPr>
        <w:spacing w:line="360" w:lineRule="auto"/>
        <w:ind w:firstLine="480" w:firstLineChars="200"/>
        <w:rPr>
          <w:sz w:val="24"/>
        </w:rPr>
      </w:pPr>
      <w:r>
        <w:rPr>
          <w:sz w:val="24"/>
        </w:rPr>
        <w:t>7</w:t>
      </w:r>
      <w:r>
        <w:rPr>
          <w:rFonts w:hint="eastAsia"/>
          <w:sz w:val="24"/>
        </w:rPr>
        <w:t>.</w:t>
      </w:r>
      <w:r>
        <w:rPr>
          <w:sz w:val="24"/>
        </w:rPr>
        <w:t xml:space="preserve"> </w:t>
      </w:r>
      <w:r>
        <w:rPr>
          <w:rFonts w:hint="eastAsia"/>
          <w:sz w:val="24"/>
        </w:rPr>
        <w:t>未被人民法院列为失信被执行人。投标人须提供“信用中国”（网址：“www.creditchina.gov.cn”）查询截图并加盖企业公章。</w:t>
      </w:r>
    </w:p>
    <w:p>
      <w:pPr>
        <w:numPr>
          <w:ilvl w:val="0"/>
          <w:numId w:val="1"/>
        </w:numPr>
        <w:tabs>
          <w:tab w:val="left" w:pos="567"/>
        </w:tabs>
        <w:spacing w:line="360" w:lineRule="auto"/>
        <w:rPr>
          <w:b/>
          <w:sz w:val="24"/>
        </w:rPr>
      </w:pPr>
      <w:r>
        <w:rPr>
          <w:rFonts w:hint="eastAsia"/>
          <w:b/>
          <w:sz w:val="24"/>
        </w:rPr>
        <w:t>磋商</w:t>
      </w:r>
      <w:r>
        <w:rPr>
          <w:b/>
          <w:sz w:val="24"/>
        </w:rPr>
        <w:t>文件的获取</w:t>
      </w:r>
    </w:p>
    <w:p>
      <w:pPr>
        <w:spacing w:line="360" w:lineRule="auto"/>
        <w:ind w:firstLine="480" w:firstLineChars="200"/>
        <w:rPr>
          <w:sz w:val="24"/>
        </w:rPr>
      </w:pPr>
      <w:r>
        <w:rPr>
          <w:rFonts w:hint="eastAsia"/>
          <w:sz w:val="24"/>
        </w:rPr>
        <w:t>获取时间：202</w:t>
      </w:r>
      <w:r>
        <w:rPr>
          <w:sz w:val="24"/>
        </w:rPr>
        <w:t>3</w:t>
      </w:r>
      <w:r>
        <w:rPr>
          <w:rFonts w:hint="eastAsia"/>
          <w:sz w:val="24"/>
        </w:rPr>
        <w:t>年</w:t>
      </w:r>
      <w:r>
        <w:rPr>
          <w:sz w:val="24"/>
        </w:rPr>
        <w:t>2</w:t>
      </w:r>
      <w:r>
        <w:rPr>
          <w:rFonts w:hint="eastAsia"/>
          <w:sz w:val="24"/>
        </w:rPr>
        <w:t>月</w:t>
      </w:r>
      <w:r>
        <w:rPr>
          <w:sz w:val="24"/>
        </w:rPr>
        <w:t>16</w:t>
      </w:r>
      <w:r>
        <w:rPr>
          <w:rFonts w:hint="eastAsia"/>
          <w:sz w:val="24"/>
        </w:rPr>
        <w:t>日</w:t>
      </w:r>
      <w:r>
        <w:rPr>
          <w:sz w:val="24"/>
        </w:rPr>
        <w:t>9</w:t>
      </w:r>
      <w:r>
        <w:rPr>
          <w:rFonts w:hint="eastAsia"/>
          <w:sz w:val="24"/>
        </w:rPr>
        <w:t>:00到202</w:t>
      </w:r>
      <w:r>
        <w:rPr>
          <w:sz w:val="24"/>
        </w:rPr>
        <w:t>3</w:t>
      </w:r>
      <w:r>
        <w:rPr>
          <w:rFonts w:hint="eastAsia"/>
          <w:sz w:val="24"/>
        </w:rPr>
        <w:t>年</w:t>
      </w:r>
      <w:r>
        <w:rPr>
          <w:sz w:val="24"/>
        </w:rPr>
        <w:t>2</w:t>
      </w:r>
      <w:r>
        <w:rPr>
          <w:rFonts w:hint="eastAsia"/>
          <w:sz w:val="24"/>
        </w:rPr>
        <w:t>月</w:t>
      </w:r>
      <w:r>
        <w:rPr>
          <w:sz w:val="24"/>
        </w:rPr>
        <w:t>24</w:t>
      </w:r>
      <w:r>
        <w:rPr>
          <w:rFonts w:hint="eastAsia"/>
          <w:sz w:val="24"/>
        </w:rPr>
        <w:t>日17:</w:t>
      </w:r>
      <w:r>
        <w:rPr>
          <w:sz w:val="24"/>
        </w:rPr>
        <w:t>3</w:t>
      </w:r>
      <w:r>
        <w:rPr>
          <w:rFonts w:hint="eastAsia"/>
          <w:sz w:val="24"/>
        </w:rPr>
        <w:t>0（即为磋商报名截止时间）。</w:t>
      </w:r>
    </w:p>
    <w:p>
      <w:pPr>
        <w:spacing w:line="360" w:lineRule="auto"/>
        <w:ind w:firstLine="480" w:firstLineChars="200"/>
        <w:rPr>
          <w:sz w:val="24"/>
        </w:rPr>
      </w:pPr>
      <w:r>
        <w:rPr>
          <w:rFonts w:hint="eastAsia"/>
          <w:sz w:val="24"/>
        </w:rPr>
        <w:t>获取方式：填写报名表（格式见附件），并将有效的相关证明文件扫描件一并电邮给本公告第七条我公司指定联系人或书面递交我公司计划财务部。</w:t>
      </w:r>
    </w:p>
    <w:p>
      <w:pPr>
        <w:numPr>
          <w:ilvl w:val="0"/>
          <w:numId w:val="1"/>
        </w:numPr>
        <w:tabs>
          <w:tab w:val="left" w:pos="567"/>
        </w:tabs>
        <w:spacing w:line="360" w:lineRule="auto"/>
        <w:rPr>
          <w:b/>
          <w:sz w:val="24"/>
        </w:rPr>
      </w:pPr>
      <w:r>
        <w:rPr>
          <w:rFonts w:hint="eastAsia"/>
          <w:b/>
          <w:sz w:val="24"/>
        </w:rPr>
        <w:t>磋商</w:t>
      </w:r>
      <w:r>
        <w:rPr>
          <w:b/>
          <w:sz w:val="24"/>
        </w:rPr>
        <w:t>文件的递交</w:t>
      </w:r>
    </w:p>
    <w:p>
      <w:pPr>
        <w:spacing w:line="360" w:lineRule="auto"/>
        <w:ind w:firstLine="480" w:firstLineChars="200"/>
        <w:rPr>
          <w:sz w:val="24"/>
        </w:rPr>
      </w:pPr>
      <w:r>
        <w:rPr>
          <w:rFonts w:hint="eastAsia"/>
          <w:sz w:val="24"/>
        </w:rPr>
        <w:t>递交截止时间：202</w:t>
      </w:r>
      <w:r>
        <w:rPr>
          <w:sz w:val="24"/>
        </w:rPr>
        <w:t>3</w:t>
      </w:r>
      <w:r>
        <w:rPr>
          <w:rFonts w:hint="eastAsia"/>
          <w:sz w:val="24"/>
        </w:rPr>
        <w:t>年</w:t>
      </w:r>
      <w:r>
        <w:rPr>
          <w:sz w:val="24"/>
        </w:rPr>
        <w:t>3</w:t>
      </w:r>
      <w:r>
        <w:rPr>
          <w:rFonts w:hint="eastAsia"/>
          <w:sz w:val="24"/>
        </w:rPr>
        <w:t>月</w:t>
      </w:r>
      <w:r>
        <w:rPr>
          <w:sz w:val="24"/>
        </w:rPr>
        <w:t>6</w:t>
      </w:r>
      <w:r>
        <w:rPr>
          <w:rFonts w:hint="eastAsia"/>
          <w:sz w:val="24"/>
        </w:rPr>
        <w:t>日</w:t>
      </w:r>
      <w:r>
        <w:rPr>
          <w:sz w:val="24"/>
        </w:rPr>
        <w:t>9</w:t>
      </w:r>
      <w:r>
        <w:rPr>
          <w:rFonts w:hint="eastAsia"/>
          <w:sz w:val="24"/>
        </w:rPr>
        <w:t>时。</w:t>
      </w:r>
    </w:p>
    <w:p>
      <w:pPr>
        <w:spacing w:line="360" w:lineRule="auto"/>
        <w:ind w:firstLine="480" w:firstLineChars="200"/>
        <w:rPr>
          <w:sz w:val="24"/>
        </w:rPr>
      </w:pPr>
      <w:r>
        <w:rPr>
          <w:rFonts w:hint="eastAsia"/>
          <w:sz w:val="24"/>
        </w:rPr>
        <w:t>递交方式：将纸质文件投递或递交至第七条地址。</w:t>
      </w:r>
    </w:p>
    <w:p>
      <w:pPr>
        <w:numPr>
          <w:ilvl w:val="0"/>
          <w:numId w:val="1"/>
        </w:numPr>
        <w:tabs>
          <w:tab w:val="left" w:pos="567"/>
        </w:tabs>
        <w:spacing w:line="360" w:lineRule="auto"/>
        <w:rPr>
          <w:b/>
          <w:sz w:val="24"/>
        </w:rPr>
      </w:pPr>
      <w:r>
        <w:rPr>
          <w:rFonts w:hint="eastAsia"/>
          <w:b/>
          <w:sz w:val="24"/>
        </w:rPr>
        <w:t>磋商方式</w:t>
      </w:r>
      <w:r>
        <w:rPr>
          <w:b/>
          <w:sz w:val="24"/>
        </w:rPr>
        <w:t>：</w:t>
      </w:r>
    </w:p>
    <w:p>
      <w:pPr>
        <w:spacing w:line="360" w:lineRule="auto"/>
        <w:ind w:firstLine="480" w:firstLineChars="200"/>
        <w:rPr>
          <w:sz w:val="24"/>
        </w:rPr>
      </w:pPr>
      <w:r>
        <w:rPr>
          <w:rFonts w:hint="eastAsia"/>
          <w:sz w:val="24"/>
        </w:rPr>
        <w:t>时间：202</w:t>
      </w:r>
      <w:r>
        <w:rPr>
          <w:sz w:val="24"/>
        </w:rPr>
        <w:t>3</w:t>
      </w:r>
      <w:r>
        <w:rPr>
          <w:rFonts w:hint="eastAsia"/>
          <w:sz w:val="24"/>
        </w:rPr>
        <w:t>年</w:t>
      </w:r>
      <w:r>
        <w:rPr>
          <w:sz w:val="24"/>
        </w:rPr>
        <w:t>3</w:t>
      </w:r>
      <w:r>
        <w:rPr>
          <w:rFonts w:hint="eastAsia"/>
          <w:sz w:val="24"/>
        </w:rPr>
        <w:t>月</w:t>
      </w:r>
      <w:r>
        <w:rPr>
          <w:sz w:val="24"/>
        </w:rPr>
        <w:t>6</w:t>
      </w:r>
      <w:r>
        <w:rPr>
          <w:rFonts w:hint="eastAsia"/>
          <w:sz w:val="24"/>
        </w:rPr>
        <w:t>日9时30分。</w:t>
      </w:r>
    </w:p>
    <w:p>
      <w:pPr>
        <w:spacing w:line="360" w:lineRule="auto"/>
        <w:ind w:firstLine="480" w:firstLineChars="200"/>
        <w:rPr>
          <w:sz w:val="24"/>
        </w:rPr>
      </w:pPr>
      <w:r>
        <w:rPr>
          <w:rFonts w:hint="eastAsia"/>
          <w:sz w:val="24"/>
        </w:rPr>
        <w:t>地点：深圳市罗湖区和平路1052号广深铁路股份有限公司五楼会议室。</w:t>
      </w:r>
    </w:p>
    <w:p>
      <w:pPr>
        <w:spacing w:line="360" w:lineRule="auto"/>
        <w:ind w:firstLine="480" w:firstLineChars="200"/>
        <w:rPr>
          <w:sz w:val="24"/>
        </w:rPr>
      </w:pPr>
      <w:r>
        <w:rPr>
          <w:rFonts w:hint="eastAsia"/>
          <w:sz w:val="24"/>
        </w:rPr>
        <w:t>形式：现场磋商。</w:t>
      </w:r>
    </w:p>
    <w:p>
      <w:pPr>
        <w:numPr>
          <w:ilvl w:val="0"/>
          <w:numId w:val="1"/>
        </w:numPr>
        <w:tabs>
          <w:tab w:val="left" w:pos="567"/>
        </w:tabs>
        <w:spacing w:line="360" w:lineRule="auto"/>
        <w:rPr>
          <w:b/>
          <w:sz w:val="24"/>
        </w:rPr>
      </w:pPr>
      <w:r>
        <w:rPr>
          <w:b/>
          <w:sz w:val="24"/>
        </w:rPr>
        <w:t>联系方式</w:t>
      </w:r>
    </w:p>
    <w:p>
      <w:pPr>
        <w:spacing w:line="360" w:lineRule="auto"/>
        <w:ind w:firstLine="360" w:firstLineChars="150"/>
        <w:rPr>
          <w:sz w:val="24"/>
        </w:rPr>
      </w:pPr>
      <w:r>
        <w:rPr>
          <w:rFonts w:hint="eastAsia"/>
          <w:sz w:val="24"/>
        </w:rPr>
        <w:t>采购人</w:t>
      </w:r>
      <w:r>
        <w:rPr>
          <w:sz w:val="24"/>
        </w:rPr>
        <w:t>：广深铁路股份有限公司</w:t>
      </w:r>
      <w:r>
        <w:rPr>
          <w:sz w:val="24"/>
        </w:rPr>
        <w:tab/>
      </w:r>
    </w:p>
    <w:p>
      <w:pPr>
        <w:spacing w:line="360" w:lineRule="auto"/>
        <w:ind w:firstLine="360" w:firstLineChars="150"/>
        <w:rPr>
          <w:sz w:val="24"/>
        </w:rPr>
      </w:pPr>
      <w:r>
        <w:rPr>
          <w:sz w:val="24"/>
        </w:rPr>
        <w:t>地址：深圳市罗湖区和平路1052号</w:t>
      </w:r>
    </w:p>
    <w:p>
      <w:pPr>
        <w:spacing w:line="360" w:lineRule="auto"/>
        <w:ind w:firstLine="360" w:firstLineChars="150"/>
        <w:rPr>
          <w:sz w:val="24"/>
        </w:rPr>
      </w:pPr>
      <w:r>
        <w:rPr>
          <w:sz w:val="24"/>
        </w:rPr>
        <w:t>联系人：</w:t>
      </w:r>
      <w:r>
        <w:rPr>
          <w:rFonts w:hint="eastAsia"/>
          <w:sz w:val="24"/>
        </w:rPr>
        <w:t>赵先生</w:t>
      </w:r>
    </w:p>
    <w:p>
      <w:pPr>
        <w:spacing w:line="360" w:lineRule="auto"/>
        <w:ind w:firstLine="360" w:firstLineChars="150"/>
        <w:rPr>
          <w:sz w:val="24"/>
        </w:rPr>
      </w:pPr>
      <w:r>
        <w:rPr>
          <w:sz w:val="24"/>
        </w:rPr>
        <w:t>电话：</w:t>
      </w:r>
      <w:r>
        <w:rPr>
          <w:rFonts w:hint="eastAsia"/>
          <w:sz w:val="24"/>
        </w:rPr>
        <w:t>0755</w:t>
      </w:r>
      <w:r>
        <w:rPr>
          <w:sz w:val="24"/>
        </w:rPr>
        <w:t>-61382</w:t>
      </w:r>
      <w:r>
        <w:rPr>
          <w:rFonts w:hint="eastAsia"/>
          <w:sz w:val="24"/>
        </w:rPr>
        <w:t>14</w:t>
      </w:r>
      <w:r>
        <w:rPr>
          <w:sz w:val="24"/>
        </w:rPr>
        <w:t>1</w:t>
      </w:r>
    </w:p>
    <w:p>
      <w:pPr>
        <w:spacing w:line="360" w:lineRule="auto"/>
        <w:ind w:firstLine="360" w:firstLineChars="150"/>
        <w:rPr>
          <w:sz w:val="24"/>
        </w:rPr>
      </w:pPr>
      <w:r>
        <w:rPr>
          <w:sz w:val="24"/>
        </w:rPr>
        <w:t>电子邮件：gsrc_</w:t>
      </w:r>
      <w:r>
        <w:rPr>
          <w:rFonts w:hint="eastAsia"/>
          <w:sz w:val="24"/>
        </w:rPr>
        <w:t>cw</w:t>
      </w:r>
      <w:r>
        <w:rPr>
          <w:sz w:val="24"/>
        </w:rPr>
        <w:t>2016@126.com</w:t>
      </w:r>
    </w:p>
    <w:p>
      <w:pPr>
        <w:spacing w:line="360" w:lineRule="auto"/>
        <w:rPr>
          <w:sz w:val="24"/>
        </w:rPr>
      </w:pPr>
    </w:p>
    <w:p>
      <w:pPr>
        <w:spacing w:line="360" w:lineRule="auto"/>
        <w:ind w:firstLine="360" w:firstLineChars="150"/>
        <w:rPr>
          <w:sz w:val="24"/>
        </w:rPr>
      </w:pPr>
      <w:r>
        <w:rPr>
          <w:rFonts w:hint="eastAsia"/>
          <w:sz w:val="24"/>
        </w:rPr>
        <w:t>附件：</w:t>
      </w:r>
      <w:r>
        <w:rPr>
          <w:sz w:val="24"/>
        </w:rPr>
        <w:t xml:space="preserve"> </w:t>
      </w:r>
    </w:p>
    <w:p>
      <w:pPr>
        <w:spacing w:line="360" w:lineRule="auto"/>
        <w:ind w:firstLine="360" w:firstLineChars="150"/>
        <w:rPr>
          <w:sz w:val="24"/>
        </w:rPr>
      </w:pPr>
    </w:p>
    <w:p>
      <w:pPr>
        <w:spacing w:line="360" w:lineRule="auto"/>
        <w:ind w:firstLine="480" w:firstLineChars="150"/>
        <w:jc w:val="center"/>
        <w:rPr>
          <w:sz w:val="32"/>
          <w:szCs w:val="32"/>
        </w:rPr>
      </w:pPr>
      <w:r>
        <w:rPr>
          <w:rFonts w:hint="eastAsia"/>
          <w:sz w:val="32"/>
          <w:szCs w:val="32"/>
        </w:rPr>
        <w:t>磋商报名表</w:t>
      </w:r>
    </w:p>
    <w:p>
      <w:pPr>
        <w:spacing w:line="360" w:lineRule="auto"/>
        <w:ind w:firstLine="480" w:firstLineChars="150"/>
        <w:jc w:val="center"/>
        <w:rPr>
          <w:sz w:val="32"/>
          <w:szCs w:val="32"/>
        </w:rPr>
      </w:pPr>
    </w:p>
    <w:tbl>
      <w:tblPr>
        <w:tblW w:w="8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989"/>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Align w:val="center"/>
          </w:tcPr>
          <w:p>
            <w:pPr>
              <w:spacing w:line="360" w:lineRule="auto"/>
              <w:rPr>
                <w:sz w:val="24"/>
              </w:rPr>
            </w:pPr>
            <w:r>
              <w:rPr>
                <w:rFonts w:hint="eastAsia"/>
                <w:sz w:val="24"/>
              </w:rPr>
              <w:t>项目名称</w:t>
            </w:r>
          </w:p>
        </w:tc>
        <w:tc>
          <w:tcPr>
            <w:tcW w:w="6273" w:type="dxa"/>
            <w:gridSpan w:val="2"/>
            <w:vAlign w:val="top"/>
          </w:tcPr>
          <w:p>
            <w:pPr>
              <w:spacing w:line="360" w:lineRule="auto"/>
              <w:rPr>
                <w:sz w:val="24"/>
              </w:rPr>
            </w:pPr>
            <w:r>
              <w:rPr>
                <w:rFonts w:hint="eastAsia"/>
                <w:sz w:val="24"/>
              </w:rPr>
              <w:t>广深铁路股份有限公司财会信息系统技术维护服务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Align w:val="center"/>
          </w:tcPr>
          <w:p>
            <w:pPr>
              <w:spacing w:line="360" w:lineRule="auto"/>
              <w:rPr>
                <w:sz w:val="24"/>
              </w:rPr>
            </w:pPr>
            <w:r>
              <w:rPr>
                <w:rFonts w:hint="eastAsia"/>
                <w:sz w:val="24"/>
              </w:rPr>
              <w:t>公司名称</w:t>
            </w:r>
          </w:p>
        </w:tc>
        <w:tc>
          <w:tcPr>
            <w:tcW w:w="6273" w:type="dxa"/>
            <w:gridSpan w:val="2"/>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Align w:val="center"/>
          </w:tcPr>
          <w:p>
            <w:pPr>
              <w:spacing w:line="360" w:lineRule="auto"/>
              <w:rPr>
                <w:sz w:val="24"/>
              </w:rPr>
            </w:pPr>
            <w:r>
              <w:rPr>
                <w:rFonts w:hint="eastAsia"/>
                <w:sz w:val="24"/>
              </w:rPr>
              <w:t>负责人</w:t>
            </w:r>
          </w:p>
        </w:tc>
        <w:tc>
          <w:tcPr>
            <w:tcW w:w="6273" w:type="dxa"/>
            <w:gridSpan w:val="2"/>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Align w:val="center"/>
          </w:tcPr>
          <w:p>
            <w:pPr>
              <w:spacing w:line="360" w:lineRule="auto"/>
              <w:rPr>
                <w:sz w:val="24"/>
              </w:rPr>
            </w:pPr>
            <w:r>
              <w:rPr>
                <w:rFonts w:hint="eastAsia"/>
                <w:sz w:val="24"/>
              </w:rPr>
              <w:t>公司地址</w:t>
            </w:r>
          </w:p>
        </w:tc>
        <w:tc>
          <w:tcPr>
            <w:tcW w:w="6273" w:type="dxa"/>
            <w:gridSpan w:val="2"/>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Merge w:val="restart"/>
            <w:vAlign w:val="center"/>
          </w:tcPr>
          <w:p>
            <w:pPr>
              <w:spacing w:line="360" w:lineRule="auto"/>
              <w:rPr>
                <w:sz w:val="24"/>
              </w:rPr>
            </w:pPr>
            <w:r>
              <w:rPr>
                <w:rFonts w:hint="eastAsia"/>
                <w:sz w:val="24"/>
              </w:rPr>
              <w:t>联系人及</w:t>
            </w:r>
          </w:p>
          <w:p>
            <w:pPr>
              <w:spacing w:line="360" w:lineRule="auto"/>
              <w:rPr>
                <w:sz w:val="24"/>
              </w:rPr>
            </w:pPr>
            <w:r>
              <w:rPr>
                <w:rFonts w:hint="eastAsia"/>
                <w:sz w:val="24"/>
              </w:rPr>
              <w:t>联系方式</w:t>
            </w:r>
          </w:p>
        </w:tc>
        <w:tc>
          <w:tcPr>
            <w:tcW w:w="1989" w:type="dxa"/>
            <w:vAlign w:val="top"/>
          </w:tcPr>
          <w:p>
            <w:pPr>
              <w:spacing w:line="360" w:lineRule="auto"/>
              <w:rPr>
                <w:sz w:val="24"/>
              </w:rPr>
            </w:pPr>
            <w:r>
              <w:rPr>
                <w:rFonts w:hint="eastAsia"/>
                <w:sz w:val="24"/>
              </w:rPr>
              <w:t>姓名</w:t>
            </w:r>
          </w:p>
        </w:tc>
        <w:tc>
          <w:tcPr>
            <w:tcW w:w="4284" w:type="dxa"/>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Merge w:val="continue"/>
            <w:vAlign w:val="center"/>
          </w:tcPr>
          <w:p>
            <w:pPr>
              <w:spacing w:line="360" w:lineRule="auto"/>
              <w:rPr>
                <w:sz w:val="24"/>
              </w:rPr>
            </w:pPr>
          </w:p>
        </w:tc>
        <w:tc>
          <w:tcPr>
            <w:tcW w:w="1989" w:type="dxa"/>
            <w:vAlign w:val="top"/>
          </w:tcPr>
          <w:p>
            <w:pPr>
              <w:spacing w:line="360" w:lineRule="auto"/>
              <w:rPr>
                <w:sz w:val="24"/>
              </w:rPr>
            </w:pPr>
            <w:r>
              <w:rPr>
                <w:rFonts w:hint="eastAsia"/>
                <w:sz w:val="24"/>
              </w:rPr>
              <w:t>固定电话</w:t>
            </w:r>
          </w:p>
        </w:tc>
        <w:tc>
          <w:tcPr>
            <w:tcW w:w="4284" w:type="dxa"/>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Merge w:val="continue"/>
            <w:vAlign w:val="center"/>
          </w:tcPr>
          <w:p>
            <w:pPr>
              <w:spacing w:line="360" w:lineRule="auto"/>
              <w:rPr>
                <w:sz w:val="24"/>
              </w:rPr>
            </w:pPr>
          </w:p>
        </w:tc>
        <w:tc>
          <w:tcPr>
            <w:tcW w:w="1989" w:type="dxa"/>
            <w:vAlign w:val="top"/>
          </w:tcPr>
          <w:p>
            <w:pPr>
              <w:spacing w:line="360" w:lineRule="auto"/>
              <w:rPr>
                <w:sz w:val="24"/>
              </w:rPr>
            </w:pPr>
            <w:r>
              <w:rPr>
                <w:rFonts w:hint="eastAsia"/>
                <w:sz w:val="24"/>
              </w:rPr>
              <w:t>手机</w:t>
            </w:r>
          </w:p>
        </w:tc>
        <w:tc>
          <w:tcPr>
            <w:tcW w:w="4284" w:type="dxa"/>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Merge w:val="continue"/>
            <w:vAlign w:val="center"/>
          </w:tcPr>
          <w:p>
            <w:pPr>
              <w:spacing w:line="360" w:lineRule="auto"/>
              <w:rPr>
                <w:sz w:val="24"/>
              </w:rPr>
            </w:pPr>
          </w:p>
        </w:tc>
        <w:tc>
          <w:tcPr>
            <w:tcW w:w="1989" w:type="dxa"/>
            <w:vAlign w:val="top"/>
          </w:tcPr>
          <w:p>
            <w:pPr>
              <w:spacing w:line="360" w:lineRule="auto"/>
              <w:rPr>
                <w:sz w:val="24"/>
              </w:rPr>
            </w:pPr>
            <w:r>
              <w:rPr>
                <w:rFonts w:hint="eastAsia"/>
                <w:sz w:val="24"/>
              </w:rPr>
              <w:t>传真</w:t>
            </w:r>
          </w:p>
        </w:tc>
        <w:tc>
          <w:tcPr>
            <w:tcW w:w="4284" w:type="dxa"/>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vMerge w:val="continue"/>
            <w:vAlign w:val="center"/>
          </w:tcPr>
          <w:p>
            <w:pPr>
              <w:spacing w:line="360" w:lineRule="auto"/>
              <w:rPr>
                <w:sz w:val="24"/>
              </w:rPr>
            </w:pPr>
          </w:p>
        </w:tc>
        <w:tc>
          <w:tcPr>
            <w:tcW w:w="1989" w:type="dxa"/>
            <w:vAlign w:val="top"/>
          </w:tcPr>
          <w:p>
            <w:pPr>
              <w:spacing w:line="360" w:lineRule="auto"/>
              <w:rPr>
                <w:sz w:val="24"/>
              </w:rPr>
            </w:pPr>
            <w:r>
              <w:rPr>
                <w:rFonts w:hint="eastAsia"/>
                <w:sz w:val="24"/>
              </w:rPr>
              <w:t>电子邮箱</w:t>
            </w:r>
          </w:p>
        </w:tc>
        <w:tc>
          <w:tcPr>
            <w:tcW w:w="4284" w:type="dxa"/>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1" w:hRule="atLeast"/>
        </w:trPr>
        <w:tc>
          <w:tcPr>
            <w:tcW w:w="2023" w:type="dxa"/>
            <w:vAlign w:val="center"/>
          </w:tcPr>
          <w:p>
            <w:pPr>
              <w:spacing w:line="360" w:lineRule="auto"/>
              <w:rPr>
                <w:sz w:val="24"/>
              </w:rPr>
            </w:pPr>
            <w:r>
              <w:rPr>
                <w:rFonts w:hint="eastAsia"/>
                <w:sz w:val="24"/>
              </w:rPr>
              <w:t>负责人签名</w:t>
            </w:r>
          </w:p>
          <w:p>
            <w:pPr>
              <w:spacing w:line="360" w:lineRule="auto"/>
              <w:rPr>
                <w:sz w:val="24"/>
              </w:rPr>
            </w:pPr>
            <w:r>
              <w:rPr>
                <w:rFonts w:hint="eastAsia"/>
                <w:sz w:val="24"/>
              </w:rPr>
              <w:t>（请加盖公章，如有）</w:t>
            </w:r>
          </w:p>
        </w:tc>
        <w:tc>
          <w:tcPr>
            <w:tcW w:w="6273" w:type="dxa"/>
            <w:gridSpan w:val="2"/>
            <w:vAlign w:val="top"/>
          </w:tcPr>
          <w:p>
            <w:pPr>
              <w:spacing w:line="360" w:lineRule="auto"/>
              <w:rPr>
                <w:sz w:val="24"/>
              </w:rPr>
            </w:pPr>
          </w:p>
          <w:p>
            <w:pPr>
              <w:spacing w:line="360" w:lineRule="auto"/>
              <w:rPr>
                <w:sz w:val="24"/>
              </w:rPr>
            </w:pPr>
          </w:p>
          <w:p>
            <w:pPr>
              <w:spacing w:line="360" w:lineRule="auto"/>
              <w:rPr>
                <w:sz w:val="24"/>
              </w:rPr>
            </w:pPr>
            <w:r>
              <w:rPr>
                <w:rFonts w:hint="eastAsia"/>
                <w:sz w:val="24"/>
              </w:rPr>
              <w:t>签名（加盖公章）：</w:t>
            </w:r>
          </w:p>
          <w:p>
            <w:pPr>
              <w:spacing w:line="360" w:lineRule="auto"/>
              <w:rPr>
                <w:sz w:val="24"/>
              </w:rPr>
            </w:pPr>
          </w:p>
          <w:p>
            <w:pPr>
              <w:spacing w:line="360" w:lineRule="auto"/>
              <w:rPr>
                <w:sz w:val="24"/>
              </w:rPr>
            </w:pPr>
            <w:r>
              <w:rPr>
                <w:rFonts w:hint="eastAsia"/>
                <w:sz w:val="24"/>
              </w:rPr>
              <w:t>日期：</w:t>
            </w:r>
          </w:p>
        </w:tc>
      </w:tr>
    </w:tbl>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400" w:lineRule="exact"/>
        <w:ind w:firstLine="5040" w:firstLineChars="2100"/>
        <w:rPr>
          <w:sz w:val="24"/>
        </w:rPr>
      </w:pPr>
      <w:r>
        <w:rPr>
          <w:rFonts w:hint="eastAsia"/>
          <w:sz w:val="24"/>
        </w:rPr>
        <w:t>广深铁路股份有限公司</w:t>
      </w:r>
    </w:p>
    <w:p>
      <w:pPr>
        <w:spacing w:line="400" w:lineRule="exact"/>
        <w:ind w:firstLine="480" w:firstLineChars="200"/>
        <w:rPr>
          <w:sz w:val="24"/>
        </w:rPr>
      </w:pPr>
      <w:r>
        <w:rPr>
          <w:rFonts w:hint="eastAsia"/>
          <w:sz w:val="24"/>
        </w:rPr>
        <w:t xml:space="preserve"> </w:t>
      </w:r>
      <w:r>
        <w:rPr>
          <w:sz w:val="24"/>
        </w:rPr>
        <w:t xml:space="preserve">                                        </w:t>
      </w:r>
      <w:r>
        <w:rPr>
          <w:rFonts w:hint="eastAsia"/>
          <w:sz w:val="24"/>
        </w:rPr>
        <w:t>2023年2月1</w:t>
      </w:r>
      <w:r>
        <w:rPr>
          <w:sz w:val="24"/>
        </w:rPr>
        <w:t>5</w:t>
      </w:r>
      <w:r>
        <w:rPr>
          <w:rFonts w:hint="eastAsia"/>
          <w:sz w:val="24"/>
        </w:rPr>
        <w:t>日</w:t>
      </w:r>
    </w:p>
    <w:bookmarkEnd w:id="0"/>
    <w:p>
      <w:pPr>
        <w:widowControl/>
        <w:tabs>
          <w:tab w:val="right" w:pos="9072"/>
        </w:tabs>
        <w:jc w:val="both"/>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DFKai-SB">
    <w:altName w:val="Microsoft JhengHei Light"/>
    <w:panose1 w:val="00000000000000000000"/>
    <w:charset w:val="88"/>
    <w:family w:val="auto"/>
    <w:pitch w:val="default"/>
    <w:sig w:usb0="00000000" w:usb1="00000000"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rPr>
        <w:caps/>
        <w:color w:val="5B9BD5"/>
      </w:rPr>
    </w:pPr>
    <w:r>
      <w:rPr>
        <w:caps/>
        <w:color w:val="5B9BD5"/>
      </w:rPr>
      <w:fldChar w:fldCharType="begin"/>
    </w:r>
    <w:r>
      <w:rPr>
        <w:caps/>
        <w:color w:val="5B9BD5"/>
      </w:rPr>
      <w:instrText xml:space="preserve">PAGE   \* MERGEFORMAT</w:instrText>
    </w:r>
    <w:r>
      <w:rPr>
        <w:caps/>
        <w:color w:val="5B9BD5"/>
      </w:rPr>
      <w:fldChar w:fldCharType="separate"/>
    </w:r>
    <w:r>
      <w:rPr>
        <w:caps/>
        <w:color w:val="5B9BD5"/>
        <w:lang w:val="zh-CN"/>
      </w:rPr>
      <w:t>2</w:t>
    </w:r>
    <w:r>
      <w:rPr>
        <w:caps/>
        <w:color w:val="5B9BD5"/>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23816560">
    <w:nsid w:val="311A7170"/>
    <w:multiLevelType w:val="multilevel"/>
    <w:tmpl w:val="311A7170"/>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238165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jc w:val="center"/>
      <w:outlineLvl w:val="1"/>
    </w:pPr>
    <w:rPr>
      <w:b/>
      <w:bCs/>
    </w:rPr>
  </w:style>
  <w:style w:type="character" w:default="1" w:styleId="11">
    <w:name w:val="Default Paragraph Font"/>
    <w:semiHidden/>
    <w:unhideWhenUsed/>
    <w:uiPriority w:val="1"/>
  </w:style>
  <w:style w:type="paragraph" w:styleId="3">
    <w:name w:val="annotation subject"/>
    <w:basedOn w:val="4"/>
    <w:next w:val="4"/>
    <w:link w:val="20"/>
    <w:semiHidden/>
    <w:unhideWhenUsed/>
    <w:uiPriority w:val="0"/>
    <w:rPr>
      <w:b/>
      <w:bCs/>
    </w:rPr>
  </w:style>
  <w:style w:type="paragraph" w:styleId="4">
    <w:name w:val="annotation text"/>
    <w:basedOn w:val="1"/>
    <w:link w:val="19"/>
    <w:semiHidden/>
    <w:unhideWhenUsed/>
    <w:uiPriority w:val="0"/>
    <w:pPr>
      <w:jc w:val="left"/>
    </w:pPr>
  </w:style>
  <w:style w:type="paragraph" w:styleId="5">
    <w:name w:val="Body Text Indent"/>
    <w:basedOn w:val="1"/>
    <w:link w:val="18"/>
    <w:semiHidden/>
    <w:unhideWhenUsed/>
    <w:uiPriority w:val="0"/>
    <w:pPr>
      <w:spacing w:after="120"/>
      <w:ind w:left="420" w:leftChars="200"/>
    </w:pPr>
  </w:style>
  <w:style w:type="paragraph" w:styleId="6">
    <w:name w:val="Balloon Text"/>
    <w:basedOn w:val="1"/>
    <w:link w:val="17"/>
    <w:uiPriority w:val="0"/>
    <w:rPr>
      <w:sz w:val="18"/>
      <w:szCs w:val="18"/>
    </w:rPr>
  </w:style>
  <w:style w:type="paragraph" w:styleId="7">
    <w:name w:val="footer"/>
    <w:basedOn w:val="1"/>
    <w:link w:val="21"/>
    <w:qFormat/>
    <w:uiPriority w:val="99"/>
    <w:pPr>
      <w:tabs>
        <w:tab w:val="center" w:pos="4153"/>
        <w:tab w:val="right" w:pos="8306"/>
      </w:tabs>
    </w:pPr>
  </w:style>
  <w:style w:type="paragraph" w:styleId="8">
    <w:name w:val="header"/>
    <w:basedOn w:val="1"/>
    <w:qFormat/>
    <w:uiPriority w:val="0"/>
    <w:pPr>
      <w:tabs>
        <w:tab w:val="center" w:pos="4153"/>
        <w:tab w:val="right" w:pos="8306"/>
      </w:tabs>
    </w:pPr>
  </w:style>
  <w:style w:type="paragraph" w:styleId="9">
    <w:name w:val="Body Text 2"/>
    <w:basedOn w:val="1"/>
    <w:qFormat/>
    <w:uiPriority w:val="0"/>
  </w:style>
  <w:style w:type="paragraph" w:styleId="10">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12">
    <w:name w:val="page number"/>
    <w:basedOn w:val="11"/>
    <w:qFormat/>
    <w:uiPriority w:val="0"/>
    <w:rPr/>
  </w:style>
  <w:style w:type="character" w:styleId="13">
    <w:name w:val="annotation reference"/>
    <w:basedOn w:val="11"/>
    <w:semiHidden/>
    <w:unhideWhenUsed/>
    <w:uiPriority w:val="0"/>
    <w:rPr>
      <w:sz w:val="21"/>
      <w:szCs w:val="21"/>
    </w:rPr>
  </w:style>
  <w:style w:type="paragraph" w:customStyle="1" w:styleId="14">
    <w:name w:val="Default"/>
    <w:qFormat/>
    <w:uiPriority w:val="0"/>
    <w:pPr>
      <w:widowControl w:val="0"/>
      <w:autoSpaceDE w:val="0"/>
      <w:autoSpaceDN w:val="0"/>
      <w:adjustRightInd w:val="0"/>
    </w:pPr>
    <w:rPr>
      <w:rFonts w:ascii="宋体" w:hAnsi="宋体" w:eastAsia="宋体" w:cs="宋体"/>
      <w:color w:val="000000"/>
      <w:sz w:val="24"/>
      <w:szCs w:val="24"/>
    </w:rPr>
  </w:style>
  <w:style w:type="paragraph" w:customStyle="1" w:styleId="15">
    <w:name w:val="List Paragraph"/>
    <w:basedOn w:val="1"/>
    <w:qFormat/>
    <w:uiPriority w:val="99"/>
    <w:pPr>
      <w:ind w:firstLine="420" w:firstLineChars="200"/>
    </w:pPr>
  </w:style>
  <w:style w:type="paragraph" w:customStyle="1" w:styleId="16">
    <w:name w:val="???¡ì????¡ì????¡§???¡ì?¡ì???¡ì?o??????¡§???¡ì?¡ì?"/>
    <w:basedOn w:val="1"/>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character" w:customStyle="1" w:styleId="17">
    <w:name w:val="批注框文本 字符"/>
    <w:basedOn w:val="11"/>
    <w:link w:val="6"/>
    <w:qFormat/>
    <w:uiPriority w:val="0"/>
    <w:rPr>
      <w:kern w:val="2"/>
      <w:sz w:val="18"/>
      <w:szCs w:val="18"/>
    </w:rPr>
  </w:style>
  <w:style w:type="character" w:customStyle="1" w:styleId="18">
    <w:name w:val="正文文本缩进 字符"/>
    <w:basedOn w:val="11"/>
    <w:link w:val="5"/>
    <w:semiHidden/>
    <w:uiPriority w:val="0"/>
    <w:rPr>
      <w:kern w:val="2"/>
      <w:sz w:val="21"/>
      <w:szCs w:val="24"/>
    </w:rPr>
  </w:style>
  <w:style w:type="character" w:customStyle="1" w:styleId="19">
    <w:name w:val="批注文字 字符"/>
    <w:basedOn w:val="11"/>
    <w:link w:val="4"/>
    <w:semiHidden/>
    <w:uiPriority w:val="0"/>
    <w:rPr>
      <w:kern w:val="2"/>
      <w:sz w:val="21"/>
      <w:szCs w:val="24"/>
    </w:rPr>
  </w:style>
  <w:style w:type="character" w:customStyle="1" w:styleId="20">
    <w:name w:val="批注主题 字符"/>
    <w:basedOn w:val="19"/>
    <w:link w:val="3"/>
    <w:semiHidden/>
    <w:uiPriority w:val="0"/>
    <w:rPr>
      <w:b/>
      <w:bCs/>
      <w:kern w:val="2"/>
      <w:sz w:val="21"/>
      <w:szCs w:val="24"/>
    </w:rPr>
  </w:style>
  <w:style w:type="character" w:customStyle="1" w:styleId="21">
    <w:name w:val="页脚 字符"/>
    <w:basedOn w:val="11"/>
    <w:link w:val="7"/>
    <w:uiPriority w:val="99"/>
    <w:rPr>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1639</Words>
  <Characters>9344</Characters>
  <Lines>77</Lines>
  <Paragraphs>21</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2023-02-14T08:38:00Z</dcterms:created>
  <dc:creator>znj</dc:creator>
  <cp:lastModifiedBy>zhanghairong</cp:lastModifiedBy>
  <cp:lastPrinted>2023-02-07T07:14:00Z</cp:lastPrinted>
  <dcterms:modified xsi:type="dcterms:W3CDTF">2023-02-15T00:42:51Z</dcterms:modified>
  <dc:title>广深铁路股份有限公司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y fmtid="{D5CDD505-2E9C-101B-9397-08002B2CF9AE}" pid="3" name="ICV">
    <vt:lpwstr>4E8EC759DF224AE3B1CE936436A04A89</vt:lpwstr>
  </property>
  <property fmtid="{D5CDD505-2E9C-101B-9397-08002B2CF9AE}" pid="4" name="commondata">
    <vt:lpwstr>eyJoZGlkIjoiNTU1MTIyNjNiM2RhNTU0MTkyMzgzNTQ2MDMzODFiMGEifQ==</vt:lpwstr>
  </property>
</Properties>
</file>