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tLeast"/>
        <w:jc w:val="center"/>
        <w:rPr>
          <w:rFonts w:ascii="宋体" w:hAnsi="宋体" w:eastAsia="宋体"/>
          <w:color w:val="FF0000"/>
          <w:sz w:val="72"/>
          <w:szCs w:val="72"/>
        </w:rPr>
      </w:pPr>
      <w:bookmarkStart w:id="0" w:name="_Hlk93325140"/>
      <w:bookmarkStart w:id="1" w:name="_GoBack"/>
      <w:bookmarkEnd w:id="1"/>
      <w:r>
        <w:rPr>
          <w:rFonts w:ascii="宋体" w:hAnsi="宋体" w:eastAsia="宋体" w:cs="黑体"/>
          <w:color w:val="FF0000"/>
          <w:kern w:val="2"/>
          <w:sz w:val="72"/>
          <w:szCs w:val="72"/>
          <w:lang w:val="en-US" w:eastAsia="zh-CN" w:bidi="ar-SA"/>
        </w:rPr>
        <w:pict>
          <v:line id="直接连接符 1" o:spid="_x0000_s1030" style="position:absolute;left:0;margin-left:90.15pt;margin-top:128.1pt;height:0.05pt;width:436.7pt;mso-position-horizontal-relative:page;mso-position-vertical-relative:page;rotation:0f;z-index:251658240;" o:ole="f" fillcolor="#FFFFFF" filled="f" o:preferrelative="t" stroked="t" coordsize="21600,21600">
            <v:fill on="f" color2="#FFFFFF" focus="0%"/>
            <v:stroke weight="4pt" color="#FF0000" color2="#FFFFFF" linestyle="thickThin" miterlimit="2"/>
            <v:imagedata gain="65536f" blacklevel="0f" gamma="0"/>
            <o:lock v:ext="edit" position="f" selection="f" grouping="f" rotation="f" cropping="f" text="f" aspectratio="f"/>
          </v:line>
        </w:pict>
      </w:r>
      <w:r>
        <w:rPr>
          <w:rFonts w:ascii="宋体" w:hAnsi="宋体" w:eastAsia="宋体"/>
          <w:color w:val="FF0000"/>
          <w:sz w:val="72"/>
          <w:szCs w:val="72"/>
        </w:rPr>
        <w:t>广深铁路股份有限公司</w:t>
      </w:r>
    </w:p>
    <w:p>
      <w:pPr>
        <w:tabs>
          <w:tab w:val="left" w:pos="318"/>
          <w:tab w:val="center" w:pos="4876"/>
        </w:tabs>
        <w:spacing w:line="640" w:lineRule="exact"/>
        <w:jc w:val="center"/>
        <w:rPr>
          <w:rFonts w:hAnsi="宋体"/>
          <w:b/>
          <w:sz w:val="36"/>
          <w:szCs w:val="36"/>
        </w:rPr>
      </w:pPr>
    </w:p>
    <w:p>
      <w:pPr>
        <w:tabs>
          <w:tab w:val="left" w:pos="318"/>
          <w:tab w:val="center" w:pos="4876"/>
        </w:tabs>
        <w:spacing w:line="640" w:lineRule="exact"/>
        <w:jc w:val="center"/>
        <w:rPr>
          <w:b/>
          <w:sz w:val="36"/>
          <w:szCs w:val="36"/>
        </w:rPr>
      </w:pPr>
      <w:r>
        <w:rPr>
          <w:rFonts w:hAnsi="宋体"/>
          <w:b/>
          <w:sz w:val="36"/>
          <w:szCs w:val="36"/>
        </w:rPr>
        <w:t>广</w:t>
      </w:r>
      <w:r>
        <w:rPr>
          <w:b/>
          <w:sz w:val="36"/>
          <w:szCs w:val="36"/>
        </w:rPr>
        <w:t>深铁路股份有限公司</w:t>
      </w:r>
    </w:p>
    <w:p>
      <w:pPr>
        <w:tabs>
          <w:tab w:val="left" w:pos="318"/>
          <w:tab w:val="center" w:pos="4876"/>
        </w:tabs>
        <w:spacing w:line="640" w:lineRule="exact"/>
        <w:jc w:val="center"/>
        <w:rPr>
          <w:b/>
          <w:sz w:val="36"/>
          <w:szCs w:val="36"/>
        </w:rPr>
      </w:pPr>
      <w:r>
        <w:rPr>
          <w:rFonts w:hint="eastAsia"/>
          <w:b/>
          <w:sz w:val="36"/>
          <w:szCs w:val="36"/>
        </w:rPr>
        <w:t>税务鉴证服务及税务咨询服务竞争性磋商</w:t>
      </w:r>
      <w:r>
        <w:rPr>
          <w:b/>
          <w:sz w:val="36"/>
          <w:szCs w:val="36"/>
        </w:rPr>
        <w:t>公告</w:t>
      </w:r>
    </w:p>
    <w:p>
      <w:pPr>
        <w:spacing w:line="360" w:lineRule="auto"/>
        <w:ind w:firstLine="480" w:firstLineChars="200"/>
        <w:rPr>
          <w:sz w:val="24"/>
        </w:rPr>
      </w:pPr>
    </w:p>
    <w:p>
      <w:pPr>
        <w:spacing w:line="360" w:lineRule="auto"/>
        <w:ind w:firstLine="480" w:firstLineChars="200"/>
        <w:rPr>
          <w:sz w:val="24"/>
        </w:rPr>
      </w:pPr>
      <w:r>
        <w:rPr>
          <w:rFonts w:hint="eastAsia"/>
          <w:sz w:val="24"/>
        </w:rPr>
        <w:t>广深铁路股份有限公司（以下简称“本公司”）根据工作需要，拟对下述</w:t>
      </w:r>
      <w:r>
        <w:rPr>
          <w:sz w:val="24"/>
        </w:rPr>
        <w:t>项目</w:t>
      </w:r>
      <w:r>
        <w:rPr>
          <w:rFonts w:hint="eastAsia"/>
          <w:sz w:val="24"/>
        </w:rPr>
        <w:t>以竞争性磋商方式进行采购。现邀请资格合格的供应商参加此次磋商。</w:t>
      </w:r>
    </w:p>
    <w:p>
      <w:pPr>
        <w:numPr>
          <w:ilvl w:val="0"/>
          <w:numId w:val="1"/>
        </w:numPr>
        <w:tabs>
          <w:tab w:val="left" w:pos="567"/>
        </w:tabs>
        <w:spacing w:line="360" w:lineRule="auto"/>
        <w:rPr>
          <w:b/>
          <w:sz w:val="24"/>
        </w:rPr>
      </w:pPr>
      <w:r>
        <w:rPr>
          <w:rFonts w:hint="eastAsia"/>
          <w:b/>
          <w:sz w:val="24"/>
        </w:rPr>
        <w:t>磋商</w:t>
      </w:r>
      <w:r>
        <w:rPr>
          <w:b/>
          <w:sz w:val="24"/>
        </w:rPr>
        <w:t>条件：</w:t>
      </w:r>
    </w:p>
    <w:p>
      <w:pPr>
        <w:spacing w:line="360" w:lineRule="auto"/>
        <w:ind w:firstLine="480" w:firstLineChars="200"/>
        <w:rPr>
          <w:sz w:val="24"/>
        </w:rPr>
      </w:pPr>
      <w:r>
        <w:rPr>
          <w:sz w:val="24"/>
        </w:rPr>
        <w:t>采购人为</w:t>
      </w:r>
      <w:r>
        <w:rPr>
          <w:rFonts w:hint="eastAsia"/>
          <w:sz w:val="24"/>
        </w:rPr>
        <w:t>本公司</w:t>
      </w:r>
      <w:r>
        <w:rPr>
          <w:sz w:val="24"/>
        </w:rPr>
        <w:t>，本项目已经过相关审批，通过</w:t>
      </w:r>
      <w:r>
        <w:rPr>
          <w:rFonts w:hint="eastAsia"/>
          <w:sz w:val="24"/>
        </w:rPr>
        <w:t>竞争性</w:t>
      </w:r>
      <w:r>
        <w:rPr>
          <w:sz w:val="24"/>
        </w:rPr>
        <w:t>磋商的方式采购。</w:t>
      </w:r>
    </w:p>
    <w:p>
      <w:pPr>
        <w:numPr>
          <w:ilvl w:val="0"/>
          <w:numId w:val="1"/>
        </w:numPr>
        <w:tabs>
          <w:tab w:val="left" w:pos="567"/>
        </w:tabs>
        <w:spacing w:line="360" w:lineRule="auto"/>
        <w:rPr>
          <w:b/>
          <w:sz w:val="24"/>
        </w:rPr>
      </w:pPr>
      <w:r>
        <w:rPr>
          <w:rFonts w:hint="eastAsia"/>
          <w:b/>
          <w:sz w:val="24"/>
        </w:rPr>
        <w:t>项目概况</w:t>
      </w:r>
      <w:r>
        <w:rPr>
          <w:b/>
          <w:sz w:val="24"/>
        </w:rPr>
        <w:t>：</w:t>
      </w:r>
    </w:p>
    <w:p>
      <w:pPr>
        <w:spacing w:line="360" w:lineRule="auto"/>
        <w:ind w:firstLine="480" w:firstLineChars="200"/>
        <w:rPr>
          <w:sz w:val="24"/>
        </w:rPr>
      </w:pPr>
      <w:r>
        <w:rPr>
          <w:sz w:val="24"/>
        </w:rPr>
        <w:t xml:space="preserve">1. </w:t>
      </w:r>
      <w:r>
        <w:rPr>
          <w:rFonts w:hint="eastAsia"/>
          <w:sz w:val="24"/>
        </w:rPr>
        <w:t>项目名称：广深铁路股份有限公司税务鉴证服务及税务咨询服务。</w:t>
      </w:r>
    </w:p>
    <w:p>
      <w:pPr>
        <w:spacing w:line="360" w:lineRule="auto"/>
        <w:ind w:firstLine="480" w:firstLineChars="200"/>
        <w:rPr>
          <w:sz w:val="24"/>
        </w:rPr>
      </w:pPr>
      <w:r>
        <w:rPr>
          <w:sz w:val="24"/>
        </w:rPr>
        <w:t>2</w:t>
      </w:r>
      <w:r>
        <w:rPr>
          <w:rFonts w:hint="eastAsia"/>
          <w:sz w:val="24"/>
        </w:rPr>
        <w:t>.</w:t>
      </w:r>
      <w:r>
        <w:rPr>
          <w:sz w:val="24"/>
        </w:rPr>
        <w:t xml:space="preserve"> </w:t>
      </w:r>
      <w:r>
        <w:rPr>
          <w:rFonts w:hint="eastAsia"/>
          <w:sz w:val="24"/>
        </w:rPr>
        <w:t>项目规模：项目最高限价</w:t>
      </w:r>
      <w:r>
        <w:rPr>
          <w:sz w:val="24"/>
        </w:rPr>
        <w:t>45</w:t>
      </w:r>
      <w:r>
        <w:rPr>
          <w:rFonts w:hint="eastAsia"/>
          <w:sz w:val="24"/>
        </w:rPr>
        <w:t>万元（增值税不含税价），详见磋商文件。</w:t>
      </w:r>
    </w:p>
    <w:p>
      <w:pPr>
        <w:spacing w:line="360" w:lineRule="auto"/>
        <w:ind w:firstLine="480" w:firstLineChars="200"/>
        <w:rPr>
          <w:sz w:val="24"/>
        </w:rPr>
      </w:pPr>
      <w:r>
        <w:rPr>
          <w:sz w:val="24"/>
        </w:rPr>
        <w:t xml:space="preserve">3. </w:t>
      </w:r>
      <w:r>
        <w:rPr>
          <w:rFonts w:hint="eastAsia"/>
          <w:sz w:val="24"/>
        </w:rPr>
        <w:t>项目内容：</w:t>
      </w:r>
    </w:p>
    <w:p>
      <w:pPr>
        <w:spacing w:line="360" w:lineRule="auto"/>
        <w:ind w:left="94" w:leftChars="45" w:firstLine="480" w:firstLineChars="200"/>
        <w:rPr>
          <w:sz w:val="24"/>
        </w:rPr>
      </w:pPr>
      <w:r>
        <w:rPr>
          <w:rFonts w:hint="eastAsia" w:ascii="宋体" w:hAnsi="宋体"/>
          <w:sz w:val="24"/>
        </w:rPr>
        <w:t>①</w:t>
      </w:r>
      <w:r>
        <w:rPr>
          <w:rFonts w:hint="eastAsia"/>
          <w:sz w:val="24"/>
        </w:rPr>
        <w:t>聘请有资质的税务师事务所为本公司2</w:t>
      </w:r>
      <w:r>
        <w:rPr>
          <w:sz w:val="24"/>
        </w:rPr>
        <w:t>022</w:t>
      </w:r>
      <w:r>
        <w:rPr>
          <w:rFonts w:hint="eastAsia"/>
          <w:sz w:val="24"/>
        </w:rPr>
        <w:t>年度企业所得税汇算清缴纳税申报提供税务鉴证服务并出具税务鉴证报告（资产总额及收入参见公司上年年报）。</w:t>
      </w:r>
    </w:p>
    <w:p>
      <w:pPr>
        <w:spacing w:line="360" w:lineRule="auto"/>
        <w:ind w:left="141" w:leftChars="67" w:firstLine="425" w:firstLineChars="177"/>
        <w:rPr>
          <w:sz w:val="24"/>
        </w:rPr>
      </w:pPr>
      <w:r>
        <w:rPr>
          <w:rFonts w:hint="eastAsia" w:ascii="宋体" w:hAnsi="宋体" w:eastAsia="宋体"/>
          <w:sz w:val="24"/>
        </w:rPr>
        <w:t>②所聘</w:t>
      </w:r>
      <w:r>
        <w:rPr>
          <w:rFonts w:hint="eastAsia"/>
          <w:sz w:val="24"/>
        </w:rPr>
        <w:t>税务师事务所同时为本公司提供2</w:t>
      </w:r>
      <w:r>
        <w:rPr>
          <w:sz w:val="24"/>
        </w:rPr>
        <w:t>022</w:t>
      </w:r>
      <w:r>
        <w:rPr>
          <w:rFonts w:hint="eastAsia"/>
          <w:sz w:val="24"/>
        </w:rPr>
        <w:t>年度资产损失税前扣除税务鉴证服务，并单独出具一份税务鉴证报告（按照税前可列支资产损失情况预计，2</w:t>
      </w:r>
      <w:r>
        <w:rPr>
          <w:sz w:val="24"/>
        </w:rPr>
        <w:t>022</w:t>
      </w:r>
      <w:r>
        <w:rPr>
          <w:rFonts w:hint="eastAsia"/>
          <w:sz w:val="24"/>
        </w:rPr>
        <w:t>年度损失额在</w:t>
      </w:r>
      <w:r>
        <w:rPr>
          <w:sz w:val="24"/>
        </w:rPr>
        <w:t>8000</w:t>
      </w:r>
      <w:r>
        <w:rPr>
          <w:rFonts w:hint="eastAsia"/>
          <w:sz w:val="24"/>
        </w:rPr>
        <w:t>万元以内，但不排除超</w:t>
      </w:r>
      <w:r>
        <w:rPr>
          <w:sz w:val="24"/>
        </w:rPr>
        <w:t>8000</w:t>
      </w:r>
      <w:r>
        <w:rPr>
          <w:rFonts w:hint="eastAsia"/>
          <w:sz w:val="24"/>
        </w:rPr>
        <w:t>万元的可能）。</w:t>
      </w:r>
    </w:p>
    <w:p>
      <w:pPr>
        <w:spacing w:line="360" w:lineRule="auto"/>
        <w:ind w:left="143" w:leftChars="68" w:firstLine="422" w:firstLineChars="176"/>
        <w:rPr>
          <w:sz w:val="24"/>
        </w:rPr>
      </w:pPr>
      <w:r>
        <w:rPr>
          <w:rFonts w:hint="eastAsia"/>
          <w:sz w:val="24"/>
        </w:rPr>
        <w:t>③所聘税务师事务所为本公司提供</w:t>
      </w:r>
      <w:r>
        <w:rPr>
          <w:sz w:val="24"/>
        </w:rPr>
        <w:t>2023</w:t>
      </w:r>
      <w:r>
        <w:rPr>
          <w:rFonts w:hint="eastAsia"/>
          <w:sz w:val="24"/>
        </w:rPr>
        <w:t>年度税务咨询服务，派驻业务人员到本公司坐班，并能提供书面或非书面报告的咨询及为本公司提供涉税资料整理服务。</w:t>
      </w:r>
    </w:p>
    <w:p>
      <w:pPr>
        <w:spacing w:line="360" w:lineRule="auto"/>
        <w:ind w:firstLine="480" w:firstLineChars="200"/>
        <w:rPr>
          <w:sz w:val="24"/>
        </w:rPr>
      </w:pPr>
      <w:r>
        <w:rPr>
          <w:sz w:val="24"/>
        </w:rPr>
        <w:t>4</w:t>
      </w:r>
      <w:r>
        <w:rPr>
          <w:rFonts w:hint="eastAsia"/>
          <w:sz w:val="24"/>
        </w:rPr>
        <w:t>.项目</w:t>
      </w:r>
      <w:r>
        <w:rPr>
          <w:sz w:val="24"/>
        </w:rPr>
        <w:t>所在地区：</w:t>
      </w:r>
      <w:r>
        <w:rPr>
          <w:rFonts w:hint="eastAsia"/>
          <w:sz w:val="24"/>
        </w:rPr>
        <w:t>深圳市内，偶尔可能前往广东省内。前往深圳市以外广东省内的本公司下属单位收集资料，本公司不额外提供交通费及住宿费。</w:t>
      </w:r>
    </w:p>
    <w:p>
      <w:pPr>
        <w:numPr>
          <w:ilvl w:val="0"/>
          <w:numId w:val="1"/>
        </w:numPr>
        <w:tabs>
          <w:tab w:val="left" w:pos="567"/>
        </w:tabs>
        <w:spacing w:line="360" w:lineRule="auto"/>
        <w:rPr>
          <w:sz w:val="24"/>
        </w:rPr>
      </w:pPr>
      <w:r>
        <w:rPr>
          <w:b/>
          <w:sz w:val="24"/>
        </w:rPr>
        <w:t>磋商供应商资格要求：</w:t>
      </w:r>
    </w:p>
    <w:p>
      <w:pPr>
        <w:spacing w:line="460" w:lineRule="exact"/>
        <w:ind w:left="426"/>
        <w:rPr>
          <w:sz w:val="24"/>
        </w:rPr>
      </w:pPr>
      <w:r>
        <w:rPr>
          <w:sz w:val="24"/>
        </w:rPr>
        <w:t>1.</w:t>
      </w:r>
      <w:r>
        <w:rPr>
          <w:rFonts w:hint="eastAsia"/>
          <w:sz w:val="24"/>
        </w:rPr>
        <w:t xml:space="preserve"> 供应商须为国家税务总局网站（网址：“</w:t>
      </w:r>
      <w:r>
        <w:rPr>
          <w:sz w:val="24"/>
        </w:rPr>
        <w:t>12366.</w:t>
      </w:r>
      <w:r>
        <w:rPr>
          <w:rFonts w:hint="eastAsia"/>
          <w:sz w:val="24"/>
        </w:rPr>
        <w:t>chinatax.gov.cn”）可查询到的，并在广东省深圳市注册的具有独立法人资格的合法税务师事务所；</w:t>
      </w:r>
    </w:p>
    <w:p>
      <w:pPr>
        <w:pStyle w:val="14"/>
        <w:widowControl/>
        <w:spacing w:line="460" w:lineRule="exact"/>
        <w:ind w:left="420" w:firstLine="0" w:firstLineChars="0"/>
        <w:rPr>
          <w:sz w:val="24"/>
        </w:rPr>
      </w:pPr>
      <w:r>
        <w:rPr>
          <w:rFonts w:hint="eastAsia"/>
          <w:sz w:val="24"/>
        </w:rPr>
        <w:t>2.</w:t>
      </w:r>
      <w:r>
        <w:rPr>
          <w:sz w:val="24"/>
        </w:rPr>
        <w:t xml:space="preserve"> </w:t>
      </w:r>
      <w:r>
        <w:rPr>
          <w:rFonts w:hint="eastAsia"/>
          <w:sz w:val="24"/>
        </w:rPr>
        <w:t>供应商具有税务师事务所行政登记证书；</w:t>
      </w:r>
    </w:p>
    <w:p>
      <w:pPr>
        <w:pStyle w:val="14"/>
        <w:widowControl/>
        <w:spacing w:line="460" w:lineRule="exact"/>
        <w:ind w:left="420" w:firstLine="0" w:firstLineChars="0"/>
        <w:rPr>
          <w:sz w:val="24"/>
        </w:rPr>
      </w:pPr>
      <w:r>
        <w:rPr>
          <w:rFonts w:hint="eastAsia"/>
          <w:sz w:val="24"/>
        </w:rPr>
        <w:t>3</w:t>
      </w:r>
      <w:r>
        <w:rPr>
          <w:sz w:val="24"/>
        </w:rPr>
        <w:t xml:space="preserve">. </w:t>
      </w:r>
      <w:r>
        <w:rPr>
          <w:rFonts w:hint="eastAsia"/>
          <w:sz w:val="24"/>
        </w:rPr>
        <w:t>截止到2022年12月3</w:t>
      </w:r>
      <w:r>
        <w:rPr>
          <w:sz w:val="24"/>
        </w:rPr>
        <w:t>1</w:t>
      </w:r>
      <w:r>
        <w:rPr>
          <w:rFonts w:hint="eastAsia"/>
          <w:sz w:val="24"/>
        </w:rPr>
        <w:t>日，竞商人成立并运营满</w:t>
      </w:r>
      <w:r>
        <w:rPr>
          <w:sz w:val="24"/>
        </w:rPr>
        <w:t>5</w:t>
      </w:r>
      <w:r>
        <w:rPr>
          <w:rFonts w:hint="eastAsia"/>
          <w:sz w:val="24"/>
        </w:rPr>
        <w:t>年；</w:t>
      </w:r>
    </w:p>
    <w:p>
      <w:pPr>
        <w:pStyle w:val="14"/>
        <w:widowControl/>
        <w:spacing w:line="460" w:lineRule="exact"/>
        <w:ind w:left="420" w:firstLine="0" w:firstLineChars="0"/>
        <w:rPr>
          <w:sz w:val="24"/>
        </w:rPr>
      </w:pPr>
      <w:r>
        <w:rPr>
          <w:sz w:val="24"/>
        </w:rPr>
        <w:t>4</w:t>
      </w:r>
      <w:r>
        <w:rPr>
          <w:rFonts w:hint="eastAsia"/>
          <w:sz w:val="24"/>
        </w:rPr>
        <w:t>. 未被工商行政管理机关列为严重违法失信企业。投标人须提供“国家企业信用信息公示系统”（网址：“www.gsxt.gov.cn”）查询截图并加盖企业公章；</w:t>
      </w:r>
    </w:p>
    <w:p>
      <w:pPr>
        <w:pStyle w:val="14"/>
        <w:widowControl/>
        <w:spacing w:line="460" w:lineRule="exact"/>
        <w:ind w:left="420" w:firstLine="0" w:firstLineChars="0"/>
        <w:rPr>
          <w:sz w:val="24"/>
        </w:rPr>
      </w:pPr>
      <w:r>
        <w:rPr>
          <w:sz w:val="24"/>
        </w:rPr>
        <w:t>5</w:t>
      </w:r>
      <w:r>
        <w:rPr>
          <w:rFonts w:hint="eastAsia"/>
          <w:sz w:val="24"/>
        </w:rPr>
        <w:t>.</w:t>
      </w:r>
      <w:r>
        <w:rPr>
          <w:sz w:val="24"/>
        </w:rPr>
        <w:t xml:space="preserve"> </w:t>
      </w:r>
      <w:r>
        <w:rPr>
          <w:rFonts w:hint="eastAsia"/>
          <w:sz w:val="24"/>
        </w:rPr>
        <w:t>未被人民法院列为失信被执行人。投标人须提供“信用中国”（网址：“www.creditchina.gov.cn”）查询截图并加盖企业公章。</w:t>
      </w:r>
    </w:p>
    <w:p>
      <w:pPr>
        <w:numPr>
          <w:ilvl w:val="0"/>
          <w:numId w:val="1"/>
        </w:numPr>
        <w:tabs>
          <w:tab w:val="left" w:pos="567"/>
        </w:tabs>
        <w:spacing w:line="360" w:lineRule="auto"/>
        <w:rPr>
          <w:b/>
          <w:sz w:val="24"/>
        </w:rPr>
      </w:pPr>
      <w:r>
        <w:rPr>
          <w:rFonts w:hint="eastAsia"/>
          <w:b/>
          <w:sz w:val="24"/>
        </w:rPr>
        <w:t>磋商</w:t>
      </w:r>
      <w:r>
        <w:rPr>
          <w:b/>
          <w:sz w:val="24"/>
        </w:rPr>
        <w:t>文件的获取</w:t>
      </w:r>
    </w:p>
    <w:p>
      <w:pPr>
        <w:spacing w:line="360" w:lineRule="auto"/>
        <w:ind w:firstLine="480" w:firstLineChars="200"/>
        <w:rPr>
          <w:sz w:val="24"/>
        </w:rPr>
      </w:pPr>
      <w:r>
        <w:rPr>
          <w:rFonts w:hint="eastAsia"/>
          <w:sz w:val="24"/>
        </w:rPr>
        <w:t>获取时间：202</w:t>
      </w:r>
      <w:r>
        <w:rPr>
          <w:sz w:val="24"/>
        </w:rPr>
        <w:t>3</w:t>
      </w:r>
      <w:r>
        <w:rPr>
          <w:rFonts w:hint="eastAsia"/>
          <w:sz w:val="24"/>
        </w:rPr>
        <w:t>年</w:t>
      </w:r>
      <w:r>
        <w:rPr>
          <w:sz w:val="24"/>
        </w:rPr>
        <w:t>3</w:t>
      </w:r>
      <w:r>
        <w:rPr>
          <w:rFonts w:hint="eastAsia"/>
          <w:sz w:val="24"/>
        </w:rPr>
        <w:t>月</w:t>
      </w:r>
      <w:r>
        <w:rPr>
          <w:sz w:val="24"/>
        </w:rPr>
        <w:t>6</w:t>
      </w:r>
      <w:r>
        <w:rPr>
          <w:rFonts w:hint="eastAsia"/>
          <w:sz w:val="24"/>
        </w:rPr>
        <w:t>日</w:t>
      </w:r>
      <w:r>
        <w:rPr>
          <w:sz w:val="24"/>
        </w:rPr>
        <w:t>9</w:t>
      </w:r>
      <w:r>
        <w:rPr>
          <w:rFonts w:hint="eastAsia"/>
          <w:sz w:val="24"/>
        </w:rPr>
        <w:t>:00到202</w:t>
      </w:r>
      <w:r>
        <w:rPr>
          <w:sz w:val="24"/>
        </w:rPr>
        <w:t>3</w:t>
      </w:r>
      <w:r>
        <w:rPr>
          <w:rFonts w:hint="eastAsia"/>
          <w:sz w:val="24"/>
        </w:rPr>
        <w:t>年</w:t>
      </w:r>
      <w:r>
        <w:rPr>
          <w:sz w:val="24"/>
        </w:rPr>
        <w:t>3</w:t>
      </w:r>
      <w:r>
        <w:rPr>
          <w:rFonts w:hint="eastAsia"/>
          <w:sz w:val="24"/>
        </w:rPr>
        <w:t>月</w:t>
      </w:r>
      <w:r>
        <w:rPr>
          <w:sz w:val="24"/>
        </w:rPr>
        <w:t>14</w:t>
      </w:r>
      <w:r>
        <w:rPr>
          <w:rFonts w:hint="eastAsia"/>
          <w:sz w:val="24"/>
        </w:rPr>
        <w:t>日17:00（即为磋商报名截止时间）。</w:t>
      </w:r>
    </w:p>
    <w:p>
      <w:pPr>
        <w:spacing w:line="360" w:lineRule="auto"/>
        <w:ind w:firstLine="480" w:firstLineChars="200"/>
        <w:rPr>
          <w:sz w:val="24"/>
        </w:rPr>
      </w:pPr>
      <w:r>
        <w:rPr>
          <w:rFonts w:hint="eastAsia"/>
          <w:sz w:val="24"/>
        </w:rPr>
        <w:t>获取方式：填写报名表（格式见附件），并将有效的相关证明文件扫描件一并电邮给本公告第七条我公司指定联系人或书面递交至我公司计划财务部。</w:t>
      </w:r>
    </w:p>
    <w:p>
      <w:pPr>
        <w:numPr>
          <w:ilvl w:val="0"/>
          <w:numId w:val="1"/>
        </w:numPr>
        <w:tabs>
          <w:tab w:val="left" w:pos="567"/>
        </w:tabs>
        <w:spacing w:line="360" w:lineRule="auto"/>
        <w:rPr>
          <w:b/>
          <w:sz w:val="24"/>
        </w:rPr>
      </w:pPr>
      <w:r>
        <w:rPr>
          <w:rFonts w:hint="eastAsia"/>
          <w:b/>
          <w:sz w:val="24"/>
        </w:rPr>
        <w:t>磋商</w:t>
      </w:r>
      <w:r>
        <w:rPr>
          <w:b/>
          <w:sz w:val="24"/>
        </w:rPr>
        <w:t>文件的递交</w:t>
      </w:r>
    </w:p>
    <w:p>
      <w:pPr>
        <w:spacing w:line="360" w:lineRule="auto"/>
        <w:ind w:firstLine="480" w:firstLineChars="200"/>
        <w:rPr>
          <w:sz w:val="24"/>
        </w:rPr>
      </w:pPr>
      <w:r>
        <w:rPr>
          <w:rFonts w:hint="eastAsia"/>
          <w:sz w:val="24"/>
        </w:rPr>
        <w:t>递交截止时间：202</w:t>
      </w:r>
      <w:r>
        <w:rPr>
          <w:sz w:val="24"/>
        </w:rPr>
        <w:t>3</w:t>
      </w:r>
      <w:r>
        <w:rPr>
          <w:rFonts w:hint="eastAsia"/>
          <w:sz w:val="24"/>
        </w:rPr>
        <w:t>年</w:t>
      </w:r>
      <w:r>
        <w:rPr>
          <w:sz w:val="24"/>
        </w:rPr>
        <w:t>3</w:t>
      </w:r>
      <w:r>
        <w:rPr>
          <w:rFonts w:hint="eastAsia"/>
          <w:sz w:val="24"/>
        </w:rPr>
        <w:t>月</w:t>
      </w:r>
      <w:r>
        <w:rPr>
          <w:sz w:val="24"/>
        </w:rPr>
        <w:t>22</w:t>
      </w:r>
      <w:r>
        <w:rPr>
          <w:rFonts w:hint="eastAsia"/>
          <w:sz w:val="24"/>
        </w:rPr>
        <w:t>日</w:t>
      </w:r>
      <w:r>
        <w:rPr>
          <w:sz w:val="24"/>
        </w:rPr>
        <w:t>9</w:t>
      </w:r>
      <w:r>
        <w:rPr>
          <w:rFonts w:hint="eastAsia"/>
          <w:sz w:val="24"/>
        </w:rPr>
        <w:t>时。</w:t>
      </w:r>
    </w:p>
    <w:p>
      <w:pPr>
        <w:spacing w:line="360" w:lineRule="auto"/>
        <w:ind w:firstLine="480" w:firstLineChars="200"/>
        <w:rPr>
          <w:sz w:val="24"/>
        </w:rPr>
      </w:pPr>
      <w:r>
        <w:rPr>
          <w:rFonts w:hint="eastAsia"/>
          <w:sz w:val="24"/>
        </w:rPr>
        <w:t>递交方式：将纸质文件投递或递交至第七条地址。</w:t>
      </w:r>
    </w:p>
    <w:p>
      <w:pPr>
        <w:numPr>
          <w:ilvl w:val="0"/>
          <w:numId w:val="1"/>
        </w:numPr>
        <w:tabs>
          <w:tab w:val="left" w:pos="567"/>
        </w:tabs>
        <w:spacing w:line="360" w:lineRule="auto"/>
        <w:rPr>
          <w:b/>
          <w:sz w:val="24"/>
        </w:rPr>
      </w:pPr>
      <w:r>
        <w:rPr>
          <w:rFonts w:hint="eastAsia"/>
          <w:b/>
          <w:sz w:val="24"/>
        </w:rPr>
        <w:t>磋商方式</w:t>
      </w:r>
      <w:r>
        <w:rPr>
          <w:b/>
          <w:sz w:val="24"/>
        </w:rPr>
        <w:t>：</w:t>
      </w:r>
    </w:p>
    <w:p>
      <w:pPr>
        <w:spacing w:line="360" w:lineRule="auto"/>
        <w:ind w:firstLine="480" w:firstLineChars="200"/>
        <w:rPr>
          <w:sz w:val="24"/>
        </w:rPr>
      </w:pPr>
      <w:r>
        <w:rPr>
          <w:rFonts w:hint="eastAsia"/>
          <w:sz w:val="24"/>
        </w:rPr>
        <w:t>时间：202</w:t>
      </w:r>
      <w:r>
        <w:rPr>
          <w:sz w:val="24"/>
        </w:rPr>
        <w:t>3</w:t>
      </w:r>
      <w:r>
        <w:rPr>
          <w:rFonts w:hint="eastAsia"/>
          <w:sz w:val="24"/>
        </w:rPr>
        <w:t>年</w:t>
      </w:r>
      <w:r>
        <w:rPr>
          <w:sz w:val="24"/>
        </w:rPr>
        <w:t>3</w:t>
      </w:r>
      <w:r>
        <w:rPr>
          <w:rFonts w:hint="eastAsia"/>
          <w:sz w:val="24"/>
        </w:rPr>
        <w:t>月</w:t>
      </w:r>
      <w:r>
        <w:rPr>
          <w:sz w:val="24"/>
        </w:rPr>
        <w:t>22</w:t>
      </w:r>
      <w:r>
        <w:rPr>
          <w:rFonts w:hint="eastAsia"/>
          <w:sz w:val="24"/>
        </w:rPr>
        <w:t>日9时30分。</w:t>
      </w:r>
    </w:p>
    <w:p>
      <w:pPr>
        <w:spacing w:line="360" w:lineRule="auto"/>
        <w:ind w:firstLine="480" w:firstLineChars="200"/>
        <w:rPr>
          <w:sz w:val="24"/>
        </w:rPr>
      </w:pPr>
      <w:r>
        <w:rPr>
          <w:rFonts w:hint="eastAsia"/>
          <w:sz w:val="24"/>
        </w:rPr>
        <w:t>地点：深圳市罗湖区和平路1052号广深铁路股份有限公司五楼会议室。</w:t>
      </w:r>
    </w:p>
    <w:p>
      <w:pPr>
        <w:spacing w:line="360" w:lineRule="auto"/>
        <w:ind w:firstLine="480" w:firstLineChars="200"/>
        <w:rPr>
          <w:sz w:val="24"/>
        </w:rPr>
      </w:pPr>
      <w:r>
        <w:rPr>
          <w:rFonts w:hint="eastAsia"/>
          <w:sz w:val="24"/>
        </w:rPr>
        <w:t>形式：现场磋商。</w:t>
      </w:r>
    </w:p>
    <w:p>
      <w:pPr>
        <w:numPr>
          <w:ilvl w:val="0"/>
          <w:numId w:val="1"/>
        </w:numPr>
        <w:tabs>
          <w:tab w:val="left" w:pos="567"/>
        </w:tabs>
        <w:spacing w:line="360" w:lineRule="auto"/>
        <w:rPr>
          <w:b/>
          <w:sz w:val="24"/>
        </w:rPr>
      </w:pPr>
      <w:r>
        <w:rPr>
          <w:b/>
          <w:sz w:val="24"/>
        </w:rPr>
        <w:t>联系方式</w:t>
      </w:r>
    </w:p>
    <w:p>
      <w:pPr>
        <w:spacing w:line="360" w:lineRule="auto"/>
        <w:ind w:firstLine="360" w:firstLineChars="150"/>
        <w:rPr>
          <w:sz w:val="24"/>
        </w:rPr>
      </w:pPr>
      <w:r>
        <w:rPr>
          <w:rFonts w:hint="eastAsia"/>
          <w:sz w:val="24"/>
        </w:rPr>
        <w:t>采购人</w:t>
      </w:r>
      <w:r>
        <w:rPr>
          <w:sz w:val="24"/>
        </w:rPr>
        <w:t>：广深铁路股份有限公司</w:t>
      </w:r>
      <w:r>
        <w:rPr>
          <w:sz w:val="24"/>
        </w:rPr>
        <w:tab/>
      </w:r>
    </w:p>
    <w:p>
      <w:pPr>
        <w:spacing w:line="360" w:lineRule="auto"/>
        <w:ind w:firstLine="360" w:firstLineChars="150"/>
        <w:rPr>
          <w:sz w:val="24"/>
        </w:rPr>
      </w:pPr>
      <w:r>
        <w:rPr>
          <w:sz w:val="24"/>
        </w:rPr>
        <w:t>地址：深圳市罗湖区和平路1052号</w:t>
      </w:r>
    </w:p>
    <w:p>
      <w:pPr>
        <w:spacing w:line="360" w:lineRule="auto"/>
        <w:ind w:firstLine="360" w:firstLineChars="150"/>
        <w:rPr>
          <w:sz w:val="24"/>
        </w:rPr>
      </w:pPr>
      <w:r>
        <w:rPr>
          <w:sz w:val="24"/>
        </w:rPr>
        <w:t>联系人：</w:t>
      </w:r>
      <w:r>
        <w:rPr>
          <w:rFonts w:hint="eastAsia"/>
          <w:sz w:val="24"/>
        </w:rPr>
        <w:t>赵先生</w:t>
      </w:r>
    </w:p>
    <w:p>
      <w:pPr>
        <w:spacing w:line="360" w:lineRule="auto"/>
        <w:ind w:firstLine="360" w:firstLineChars="150"/>
        <w:rPr>
          <w:sz w:val="24"/>
        </w:rPr>
      </w:pPr>
      <w:r>
        <w:rPr>
          <w:sz w:val="24"/>
        </w:rPr>
        <w:t>电话：</w:t>
      </w:r>
      <w:r>
        <w:rPr>
          <w:rFonts w:hint="eastAsia"/>
          <w:sz w:val="24"/>
        </w:rPr>
        <w:t>0755</w:t>
      </w:r>
      <w:r>
        <w:rPr>
          <w:sz w:val="24"/>
        </w:rPr>
        <w:t>-61382</w:t>
      </w:r>
      <w:r>
        <w:rPr>
          <w:rFonts w:hint="eastAsia"/>
          <w:sz w:val="24"/>
        </w:rPr>
        <w:t>14</w:t>
      </w:r>
      <w:r>
        <w:rPr>
          <w:sz w:val="24"/>
        </w:rPr>
        <w:t>1</w:t>
      </w:r>
    </w:p>
    <w:p>
      <w:pPr>
        <w:spacing w:line="360" w:lineRule="auto"/>
        <w:ind w:firstLine="360" w:firstLineChars="150"/>
        <w:rPr>
          <w:sz w:val="24"/>
        </w:rPr>
      </w:pPr>
      <w:r>
        <w:rPr>
          <w:sz w:val="24"/>
        </w:rPr>
        <w:t>电子邮件：gsrc_</w:t>
      </w:r>
      <w:r>
        <w:rPr>
          <w:rFonts w:hint="eastAsia"/>
          <w:sz w:val="24"/>
        </w:rPr>
        <w:t>cw</w:t>
      </w:r>
      <w:r>
        <w:rPr>
          <w:sz w:val="24"/>
        </w:rPr>
        <w:t>2016@126.com</w:t>
      </w:r>
    </w:p>
    <w:p>
      <w:pPr>
        <w:spacing w:line="360" w:lineRule="auto"/>
        <w:ind w:firstLine="360" w:firstLineChars="150"/>
        <w:rPr>
          <w:sz w:val="24"/>
        </w:rPr>
      </w:pPr>
    </w:p>
    <w:p>
      <w:pPr>
        <w:spacing w:line="360" w:lineRule="auto"/>
        <w:ind w:firstLine="360" w:firstLineChars="150"/>
        <w:rPr>
          <w:sz w:val="24"/>
        </w:rPr>
      </w:pPr>
      <w:r>
        <w:rPr>
          <w:rFonts w:hint="eastAsia"/>
          <w:sz w:val="24"/>
        </w:rPr>
        <w:t xml:space="preserve"> </w:t>
      </w:r>
      <w:r>
        <w:rPr>
          <w:sz w:val="24"/>
        </w:rPr>
        <w:t xml:space="preserve">                                        </w:t>
      </w:r>
      <w:r>
        <w:rPr>
          <w:rFonts w:hint="eastAsia"/>
          <w:sz w:val="24"/>
        </w:rPr>
        <w:t>广深铁路股份有限公司</w:t>
      </w:r>
    </w:p>
    <w:p>
      <w:pPr>
        <w:spacing w:line="360" w:lineRule="auto"/>
        <w:ind w:firstLine="360" w:firstLineChars="150"/>
        <w:rPr>
          <w:sz w:val="24"/>
        </w:rPr>
      </w:pPr>
      <w:r>
        <w:rPr>
          <w:rFonts w:hint="eastAsia"/>
          <w:sz w:val="24"/>
        </w:rPr>
        <w:t xml:space="preserve"> </w:t>
      </w:r>
      <w:r>
        <w:rPr>
          <w:sz w:val="24"/>
        </w:rPr>
        <w:t xml:space="preserve">                                          </w:t>
      </w:r>
      <w:r>
        <w:rPr>
          <w:rFonts w:hint="eastAsia"/>
          <w:sz w:val="24"/>
        </w:rPr>
        <w:t>2023年</w:t>
      </w:r>
      <w:r>
        <w:rPr>
          <w:sz w:val="24"/>
        </w:rPr>
        <w:t>3</w:t>
      </w:r>
      <w:r>
        <w:rPr>
          <w:rFonts w:hint="eastAsia"/>
          <w:sz w:val="24"/>
        </w:rPr>
        <w:t>月</w:t>
      </w:r>
      <w:r>
        <w:rPr>
          <w:sz w:val="24"/>
        </w:rPr>
        <w:t>3</w:t>
      </w:r>
      <w:r>
        <w:rPr>
          <w:rFonts w:hint="eastAsia"/>
          <w:sz w:val="24"/>
        </w:rPr>
        <w:t>日</w:t>
      </w:r>
    </w:p>
    <w:p>
      <w:pPr>
        <w:spacing w:line="360" w:lineRule="auto"/>
        <w:ind w:firstLine="360" w:firstLineChars="150"/>
        <w:rPr>
          <w:sz w:val="24"/>
        </w:rPr>
      </w:pPr>
    </w:p>
    <w:p>
      <w:pPr>
        <w:spacing w:line="360" w:lineRule="auto"/>
        <w:ind w:firstLine="360" w:firstLineChars="150"/>
        <w:rPr>
          <w:sz w:val="24"/>
        </w:rPr>
        <w:sectPr>
          <w:footerReference r:id="rId4" w:type="default"/>
          <w:pgSz w:w="11906" w:h="16838"/>
          <w:pgMar w:top="1440" w:right="1800" w:bottom="1440" w:left="1800" w:header="851" w:footer="992" w:gutter="0"/>
          <w:cols w:space="720" w:num="1"/>
          <w:docGrid w:type="lines" w:linePitch="312" w:charSpace="0"/>
        </w:sectPr>
      </w:pPr>
    </w:p>
    <w:p>
      <w:pPr>
        <w:spacing w:line="360" w:lineRule="auto"/>
        <w:rPr>
          <w:sz w:val="24"/>
        </w:rPr>
      </w:pPr>
    </w:p>
    <w:p>
      <w:pPr>
        <w:spacing w:line="360" w:lineRule="auto"/>
        <w:ind w:firstLine="360" w:firstLineChars="150"/>
        <w:rPr>
          <w:sz w:val="24"/>
        </w:rPr>
      </w:pPr>
      <w:r>
        <w:rPr>
          <w:rFonts w:hint="eastAsia"/>
          <w:sz w:val="24"/>
        </w:rPr>
        <w:t>附件：</w:t>
      </w:r>
      <w:r>
        <w:rPr>
          <w:sz w:val="24"/>
        </w:rPr>
        <w:t xml:space="preserve"> </w:t>
      </w:r>
    </w:p>
    <w:p>
      <w:pPr>
        <w:spacing w:line="360" w:lineRule="auto"/>
        <w:rPr>
          <w:sz w:val="32"/>
          <w:szCs w:val="32"/>
        </w:rPr>
      </w:pPr>
    </w:p>
    <w:p>
      <w:pPr>
        <w:spacing w:line="360" w:lineRule="auto"/>
        <w:ind w:firstLine="480" w:firstLineChars="150"/>
        <w:jc w:val="center"/>
        <w:rPr>
          <w:sz w:val="32"/>
          <w:szCs w:val="32"/>
        </w:rPr>
      </w:pPr>
      <w:r>
        <w:rPr>
          <w:rFonts w:hint="eastAsia"/>
          <w:sz w:val="32"/>
          <w:szCs w:val="32"/>
        </w:rPr>
        <w:t>磋商报名表</w:t>
      </w:r>
    </w:p>
    <w:p>
      <w:pPr>
        <w:spacing w:line="360" w:lineRule="auto"/>
        <w:ind w:firstLine="360" w:firstLineChars="150"/>
        <w:jc w:val="center"/>
        <w:rPr>
          <w:sz w:val="24"/>
        </w:rPr>
      </w:pPr>
    </w:p>
    <w:tbl>
      <w:tblPr>
        <w:tblW w:w="82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3"/>
        <w:gridCol w:w="1989"/>
        <w:gridCol w:w="4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3" w:type="dxa"/>
            <w:vAlign w:val="center"/>
          </w:tcPr>
          <w:p>
            <w:pPr>
              <w:spacing w:line="360" w:lineRule="auto"/>
              <w:rPr>
                <w:sz w:val="24"/>
              </w:rPr>
            </w:pPr>
            <w:r>
              <w:rPr>
                <w:rFonts w:hint="eastAsia"/>
                <w:sz w:val="24"/>
              </w:rPr>
              <w:t>项目名称</w:t>
            </w:r>
          </w:p>
        </w:tc>
        <w:tc>
          <w:tcPr>
            <w:tcW w:w="6273" w:type="dxa"/>
            <w:gridSpan w:val="2"/>
            <w:vAlign w:val="top"/>
          </w:tcPr>
          <w:p>
            <w:pPr>
              <w:spacing w:line="360" w:lineRule="auto"/>
              <w:rPr>
                <w:sz w:val="24"/>
              </w:rPr>
            </w:pPr>
            <w:r>
              <w:rPr>
                <w:rFonts w:hint="eastAsia"/>
                <w:sz w:val="24"/>
              </w:rPr>
              <w:t>广深铁路股份有限公司税务鉴证服务及税务咨询服务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3" w:type="dxa"/>
            <w:vAlign w:val="center"/>
          </w:tcPr>
          <w:p>
            <w:pPr>
              <w:spacing w:line="360" w:lineRule="auto"/>
              <w:rPr>
                <w:sz w:val="24"/>
              </w:rPr>
            </w:pPr>
            <w:r>
              <w:rPr>
                <w:rFonts w:hint="eastAsia"/>
                <w:sz w:val="24"/>
              </w:rPr>
              <w:t>公司名称</w:t>
            </w:r>
          </w:p>
        </w:tc>
        <w:tc>
          <w:tcPr>
            <w:tcW w:w="6273" w:type="dxa"/>
            <w:gridSpan w:val="2"/>
            <w:vAlign w:val="top"/>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3" w:type="dxa"/>
            <w:vAlign w:val="center"/>
          </w:tcPr>
          <w:p>
            <w:pPr>
              <w:spacing w:line="360" w:lineRule="auto"/>
              <w:rPr>
                <w:sz w:val="24"/>
              </w:rPr>
            </w:pPr>
            <w:r>
              <w:rPr>
                <w:rFonts w:hint="eastAsia"/>
                <w:sz w:val="24"/>
              </w:rPr>
              <w:t>负责人</w:t>
            </w:r>
          </w:p>
        </w:tc>
        <w:tc>
          <w:tcPr>
            <w:tcW w:w="6273" w:type="dxa"/>
            <w:gridSpan w:val="2"/>
            <w:vAlign w:val="top"/>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3" w:type="dxa"/>
            <w:vAlign w:val="center"/>
          </w:tcPr>
          <w:p>
            <w:pPr>
              <w:spacing w:line="360" w:lineRule="auto"/>
              <w:rPr>
                <w:sz w:val="24"/>
              </w:rPr>
            </w:pPr>
            <w:r>
              <w:rPr>
                <w:rFonts w:hint="eastAsia"/>
                <w:sz w:val="24"/>
              </w:rPr>
              <w:t>公司地址</w:t>
            </w:r>
          </w:p>
        </w:tc>
        <w:tc>
          <w:tcPr>
            <w:tcW w:w="6273" w:type="dxa"/>
            <w:gridSpan w:val="2"/>
            <w:vAlign w:val="top"/>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3" w:type="dxa"/>
            <w:vMerge w:val="restart"/>
            <w:vAlign w:val="center"/>
          </w:tcPr>
          <w:p>
            <w:pPr>
              <w:spacing w:line="360" w:lineRule="auto"/>
              <w:rPr>
                <w:sz w:val="24"/>
              </w:rPr>
            </w:pPr>
            <w:r>
              <w:rPr>
                <w:rFonts w:hint="eastAsia"/>
                <w:sz w:val="24"/>
              </w:rPr>
              <w:t>联系人及</w:t>
            </w:r>
          </w:p>
          <w:p>
            <w:pPr>
              <w:spacing w:line="360" w:lineRule="auto"/>
              <w:rPr>
                <w:sz w:val="24"/>
              </w:rPr>
            </w:pPr>
            <w:r>
              <w:rPr>
                <w:rFonts w:hint="eastAsia"/>
                <w:sz w:val="24"/>
              </w:rPr>
              <w:t>联系方式</w:t>
            </w:r>
          </w:p>
        </w:tc>
        <w:tc>
          <w:tcPr>
            <w:tcW w:w="1989" w:type="dxa"/>
            <w:vAlign w:val="top"/>
          </w:tcPr>
          <w:p>
            <w:pPr>
              <w:spacing w:line="360" w:lineRule="auto"/>
              <w:rPr>
                <w:sz w:val="24"/>
              </w:rPr>
            </w:pPr>
            <w:r>
              <w:rPr>
                <w:rFonts w:hint="eastAsia"/>
                <w:sz w:val="24"/>
              </w:rPr>
              <w:t>姓名</w:t>
            </w:r>
          </w:p>
        </w:tc>
        <w:tc>
          <w:tcPr>
            <w:tcW w:w="4284" w:type="dxa"/>
            <w:vAlign w:val="top"/>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3" w:type="dxa"/>
            <w:vMerge w:val="continue"/>
            <w:vAlign w:val="center"/>
          </w:tcPr>
          <w:p>
            <w:pPr>
              <w:spacing w:line="360" w:lineRule="auto"/>
              <w:rPr>
                <w:sz w:val="24"/>
              </w:rPr>
            </w:pPr>
          </w:p>
        </w:tc>
        <w:tc>
          <w:tcPr>
            <w:tcW w:w="1989" w:type="dxa"/>
            <w:vAlign w:val="top"/>
          </w:tcPr>
          <w:p>
            <w:pPr>
              <w:spacing w:line="360" w:lineRule="auto"/>
              <w:rPr>
                <w:sz w:val="24"/>
              </w:rPr>
            </w:pPr>
            <w:r>
              <w:rPr>
                <w:rFonts w:hint="eastAsia"/>
                <w:sz w:val="24"/>
              </w:rPr>
              <w:t>固定电话</w:t>
            </w:r>
          </w:p>
        </w:tc>
        <w:tc>
          <w:tcPr>
            <w:tcW w:w="4284" w:type="dxa"/>
            <w:vAlign w:val="top"/>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3" w:type="dxa"/>
            <w:vMerge w:val="continue"/>
            <w:vAlign w:val="center"/>
          </w:tcPr>
          <w:p>
            <w:pPr>
              <w:spacing w:line="360" w:lineRule="auto"/>
              <w:rPr>
                <w:sz w:val="24"/>
              </w:rPr>
            </w:pPr>
          </w:p>
        </w:tc>
        <w:tc>
          <w:tcPr>
            <w:tcW w:w="1989" w:type="dxa"/>
            <w:vAlign w:val="top"/>
          </w:tcPr>
          <w:p>
            <w:pPr>
              <w:spacing w:line="360" w:lineRule="auto"/>
              <w:rPr>
                <w:sz w:val="24"/>
              </w:rPr>
            </w:pPr>
            <w:r>
              <w:rPr>
                <w:rFonts w:hint="eastAsia"/>
                <w:sz w:val="24"/>
              </w:rPr>
              <w:t>手机</w:t>
            </w:r>
          </w:p>
        </w:tc>
        <w:tc>
          <w:tcPr>
            <w:tcW w:w="4284" w:type="dxa"/>
            <w:vAlign w:val="top"/>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3" w:type="dxa"/>
            <w:vMerge w:val="continue"/>
            <w:vAlign w:val="center"/>
          </w:tcPr>
          <w:p>
            <w:pPr>
              <w:spacing w:line="360" w:lineRule="auto"/>
              <w:rPr>
                <w:sz w:val="24"/>
              </w:rPr>
            </w:pPr>
          </w:p>
        </w:tc>
        <w:tc>
          <w:tcPr>
            <w:tcW w:w="1989" w:type="dxa"/>
            <w:vAlign w:val="top"/>
          </w:tcPr>
          <w:p>
            <w:pPr>
              <w:spacing w:line="360" w:lineRule="auto"/>
              <w:rPr>
                <w:sz w:val="24"/>
              </w:rPr>
            </w:pPr>
            <w:r>
              <w:rPr>
                <w:rFonts w:hint="eastAsia"/>
                <w:sz w:val="24"/>
              </w:rPr>
              <w:t>传真</w:t>
            </w:r>
          </w:p>
        </w:tc>
        <w:tc>
          <w:tcPr>
            <w:tcW w:w="4284" w:type="dxa"/>
            <w:vAlign w:val="top"/>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3" w:type="dxa"/>
            <w:vMerge w:val="continue"/>
            <w:vAlign w:val="center"/>
          </w:tcPr>
          <w:p>
            <w:pPr>
              <w:spacing w:line="360" w:lineRule="auto"/>
              <w:rPr>
                <w:sz w:val="24"/>
              </w:rPr>
            </w:pPr>
          </w:p>
        </w:tc>
        <w:tc>
          <w:tcPr>
            <w:tcW w:w="1989" w:type="dxa"/>
            <w:vAlign w:val="top"/>
          </w:tcPr>
          <w:p>
            <w:pPr>
              <w:spacing w:line="360" w:lineRule="auto"/>
              <w:rPr>
                <w:sz w:val="24"/>
              </w:rPr>
            </w:pPr>
            <w:r>
              <w:rPr>
                <w:rFonts w:hint="eastAsia"/>
                <w:sz w:val="24"/>
              </w:rPr>
              <w:t>电子邮箱</w:t>
            </w:r>
          </w:p>
        </w:tc>
        <w:tc>
          <w:tcPr>
            <w:tcW w:w="4284" w:type="dxa"/>
            <w:vAlign w:val="top"/>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1" w:hRule="atLeast"/>
        </w:trPr>
        <w:tc>
          <w:tcPr>
            <w:tcW w:w="2023" w:type="dxa"/>
            <w:vAlign w:val="center"/>
          </w:tcPr>
          <w:p>
            <w:pPr>
              <w:spacing w:line="360" w:lineRule="auto"/>
              <w:rPr>
                <w:sz w:val="24"/>
              </w:rPr>
            </w:pPr>
            <w:r>
              <w:rPr>
                <w:rFonts w:hint="eastAsia"/>
                <w:sz w:val="24"/>
              </w:rPr>
              <w:t>负责人签名</w:t>
            </w:r>
          </w:p>
          <w:p>
            <w:pPr>
              <w:spacing w:line="360" w:lineRule="auto"/>
              <w:rPr>
                <w:sz w:val="24"/>
              </w:rPr>
            </w:pPr>
            <w:r>
              <w:rPr>
                <w:rFonts w:hint="eastAsia"/>
                <w:sz w:val="24"/>
              </w:rPr>
              <w:t>（请加盖公章，如有）</w:t>
            </w:r>
          </w:p>
        </w:tc>
        <w:tc>
          <w:tcPr>
            <w:tcW w:w="6273" w:type="dxa"/>
            <w:gridSpan w:val="2"/>
            <w:vAlign w:val="top"/>
          </w:tcPr>
          <w:p>
            <w:pPr>
              <w:spacing w:line="360" w:lineRule="auto"/>
              <w:rPr>
                <w:sz w:val="24"/>
              </w:rPr>
            </w:pPr>
          </w:p>
          <w:p>
            <w:pPr>
              <w:spacing w:line="360" w:lineRule="auto"/>
              <w:rPr>
                <w:sz w:val="24"/>
              </w:rPr>
            </w:pPr>
          </w:p>
          <w:p>
            <w:pPr>
              <w:spacing w:line="360" w:lineRule="auto"/>
              <w:rPr>
                <w:sz w:val="24"/>
              </w:rPr>
            </w:pPr>
            <w:r>
              <w:rPr>
                <w:rFonts w:hint="eastAsia"/>
                <w:sz w:val="24"/>
              </w:rPr>
              <w:t xml:space="preserve">                  签名（加盖公章）：</w:t>
            </w:r>
          </w:p>
          <w:p>
            <w:pPr>
              <w:spacing w:line="360" w:lineRule="auto"/>
              <w:rPr>
                <w:sz w:val="24"/>
              </w:rPr>
            </w:pPr>
            <w:r>
              <w:rPr>
                <w:rFonts w:hint="eastAsia"/>
                <w:sz w:val="24"/>
              </w:rPr>
              <w:t xml:space="preserve"> </w:t>
            </w:r>
          </w:p>
          <w:p>
            <w:pPr>
              <w:spacing w:line="360" w:lineRule="auto"/>
              <w:rPr>
                <w:sz w:val="24"/>
              </w:rPr>
            </w:pPr>
            <w:r>
              <w:rPr>
                <w:rFonts w:hint="eastAsia"/>
                <w:sz w:val="24"/>
              </w:rPr>
              <w:t xml:space="preserve">                  日期：</w:t>
            </w:r>
          </w:p>
        </w:tc>
      </w:tr>
    </w:tbl>
    <w:p>
      <w:pPr>
        <w:spacing w:line="360" w:lineRule="auto"/>
        <w:rPr>
          <w:sz w:val="24"/>
        </w:rPr>
      </w:pPr>
    </w:p>
    <w:p>
      <w:pPr>
        <w:spacing w:line="360" w:lineRule="auto"/>
        <w:rPr>
          <w:sz w:val="24"/>
        </w:rPr>
      </w:pPr>
    </w:p>
    <w:bookmarkEnd w:id="0"/>
    <w:p>
      <w:pPr>
        <w:spacing w:line="420" w:lineRule="exact"/>
        <w:ind w:firstLine="840" w:firstLineChars="350"/>
      </w:pPr>
    </w:p>
    <w:sectPr>
      <w:headerReference r:id="rId7" w:type="first"/>
      <w:headerReference r:id="rId5" w:type="default"/>
      <w:footerReference r:id="rId8" w:type="default"/>
      <w:headerReference r:id="rId6" w:type="even"/>
      <w:pgSz w:w="11909" w:h="16834"/>
      <w:pgMar w:top="1701" w:right="1418" w:bottom="1418" w:left="1418" w:header="720" w:footer="720"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Calibri">
    <w:panose1 w:val="020F0502020204030204"/>
    <w:charset w:val="00"/>
    <w:family w:val="auto"/>
    <w:pitch w:val="default"/>
    <w:sig w:usb0="E4002EFF" w:usb1="C000247B" w:usb2="00000009" w:usb3="00000000" w:csb0="200001FF" w:csb1="00000000"/>
  </w:font>
  <w:font w:name="DFKai-SB">
    <w:altName w:val="Microsoft JhengHei Light"/>
    <w:panose1 w:val="00000000000000000000"/>
    <w:charset w:val="88"/>
    <w:family w:val="auto"/>
    <w:pitch w:val="default"/>
    <w:sig w:usb0="00000000" w:usb1="00000000" w:usb2="00000016" w:usb3="00000000" w:csb0="0010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4002EFF" w:usb1="C000247B" w:usb2="00000009" w:usb3="00000000" w:csb0="200001FF" w:csb1="00000000"/>
  </w:font>
  <w:font w:name="Microsoft JhengHei Light">
    <w:panose1 w:val="020B0304030504040204"/>
    <w:charset w:val="88"/>
    <w:family w:val="auto"/>
    <w:pitch w:val="default"/>
    <w:sig w:usb0="8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jc w:val="center"/>
    </w:pPr>
    <w:r>
      <w:fldChar w:fldCharType="begin"/>
    </w:r>
    <w:r>
      <w:instrText xml:space="preserve">PAGE   \* MERGEFORMAT</w:instrText>
    </w:r>
    <w:r>
      <w:fldChar w:fldCharType="separate"/>
    </w:r>
    <w:r>
      <w:rPr>
        <w:lang w:val="zh-CN"/>
      </w:rPr>
      <w:t>2</w: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jc w:val="center"/>
      <w:rPr>
        <w:sz w:val="20"/>
        <w:szCs w:val="20"/>
      </w:rPr>
    </w:pPr>
    <w:r>
      <w:rPr>
        <w:sz w:val="20"/>
        <w:szCs w:val="20"/>
      </w:rPr>
      <w:fldChar w:fldCharType="begin"/>
    </w:r>
    <w:r>
      <w:rPr>
        <w:rStyle w:val="11"/>
        <w:sz w:val="20"/>
        <w:szCs w:val="20"/>
      </w:rPr>
      <w:instrText xml:space="preserve"> PAGE </w:instrText>
    </w:r>
    <w:r>
      <w:rPr>
        <w:sz w:val="20"/>
        <w:szCs w:val="20"/>
      </w:rPr>
      <w:fldChar w:fldCharType="separate"/>
    </w:r>
    <w:r>
      <w:rPr>
        <w:rStyle w:val="11"/>
        <w:sz w:val="20"/>
        <w:szCs w:val="20"/>
      </w:rPr>
      <w:t>7</w:t>
    </w:r>
    <w:r>
      <w:rPr>
        <w:sz w:val="20"/>
        <w:szCs w:val="20"/>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pPr>
  </w:p>
  <w:p>
    <w:pPr>
      <w:pStyle w:val="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pPr>
    <w:r>
      <w:rPr>
        <w:rFonts w:ascii="Calibri" w:hAnsi="Calibri" w:eastAsia="宋体" w:cs="黑体"/>
        <w:kern w:val="2"/>
        <w:sz w:val="21"/>
        <w:szCs w:val="24"/>
        <w:lang w:val="en-US" w:eastAsia="zh-CN" w:bidi="ar-SA"/>
      </w:rPr>
      <w:pict>
        <v:shape id="PowerPlusWaterMarkObject33348506" o:spid="_x0000_s1025" type="#_x0000_t136" style="position:absolute;left:0;height:238.7pt;width:397.8pt;mso-position-horizontal:center;mso-position-horizontal-relative:margin;mso-position-vertical:center;mso-position-vertical-relative:margin;rotation:20643840f;z-index:-251655168;" o:ole="f" fillcolor="#C0C0C0" filled="t" o:preferrelative="t" stroked="f" coordorigin="0,0" coordsize="21600,21600" o:allowincell="f" adj="10800">
          <v:fill opacity="50%" focus="0%"/>
          <v:imagedata gain="65536f" blacklevel="0f" gamma="0"/>
          <o:lock v:ext="edit" position="f" selection="f" grouping="f" rotation="f" cropping="f" text="f" aspectratio="f"/>
          <v:textpath on="t" fitpath="t" trim="t" xscale="f" string="DRAFT" style="v-text-align:center;font-family:Calibri;font-size:8pt;"/>
        </v:shape>
      </w:pict>
    </w:r>
    <w:r>
      <w:rPr>
        <w:rFonts w:ascii="Calibri" w:hAnsi="Calibri" w:eastAsia="宋体" w:cs="黑体"/>
        <w:kern w:val="2"/>
        <w:sz w:val="21"/>
        <w:szCs w:val="24"/>
        <w:lang w:val="en-US" w:eastAsia="zh-CN" w:bidi="ar-SA"/>
      </w:rPr>
      <w:pict>
        <v:shape id="PowerPlusWaterMarkObject2" o:spid="_x0000_s1026" type="#_x0000_t136" style="position:absolute;left:0;height:228.4pt;width:380.7pt;mso-position-horizontal:center;mso-position-horizontal-relative:margin;mso-position-vertical:center;mso-position-vertical-relative:margin;rotation:20643840f;z-index:-251657216;" o:ole="f" fillcolor="#C0C0C0" filled="t" o:preferrelative="t" stroked="f" coordorigin="0,0" coordsize="21600,21600" o:allowincell="f" adj="10800">
          <v:fill opacity="50%" focus="0%"/>
          <v:imagedata gain="65536f" blacklevel="0f" gamma="0"/>
          <o:lock v:ext="edit" position="f" selection="f" grouping="f" rotation="f" cropping="f" text="f" aspectratio="f"/>
          <v:textpath on="t" fitpath="t" trim="t" xscale="f" string="DRAFT" style="v-text-align:center;font-family:Calibri;font-size:8p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pPr>
    <w:r>
      <w:rPr>
        <w:rFonts w:ascii="Calibri" w:hAnsi="Calibri" w:eastAsia="宋体" w:cs="黑体"/>
        <w:kern w:val="2"/>
        <w:sz w:val="21"/>
        <w:szCs w:val="24"/>
        <w:lang w:val="en-US" w:eastAsia="zh-CN" w:bidi="ar-SA"/>
      </w:rPr>
      <w:pict>
        <v:shape id="PowerPlusWaterMarkObject33348505" o:spid="_x0000_s1027" type="#_x0000_t136" style="position:absolute;left:0;height:238.7pt;width:397.8pt;mso-position-horizontal:center;mso-position-horizontal-relative:margin;mso-position-vertical:center;mso-position-vertical-relative:margin;rotation:20643840f;z-index:-251656192;" o:ole="f" fillcolor="#C0C0C0" filled="t" o:preferrelative="t" stroked="f" coordorigin="0,0" coordsize="21600,21600" o:allowincell="f" adj="10800">
          <v:fill opacity="50%" focus="0%"/>
          <v:imagedata gain="65536f" blacklevel="0f" gamma="0"/>
          <o:lock v:ext="edit" position="f" selection="f" grouping="f" rotation="f" cropping="f" text="f" aspectratio="f"/>
          <v:textpath on="t" fitpath="t" trim="t" xscale="f" string="DRAFT" style="v-text-align:center;font-family:Calibri;font-size:8pt;"/>
        </v:shape>
      </w:pict>
    </w:r>
    <w:r>
      <w:rPr>
        <w:rFonts w:ascii="Calibri" w:hAnsi="Calibri" w:eastAsia="宋体" w:cs="黑体"/>
        <w:kern w:val="2"/>
        <w:sz w:val="21"/>
        <w:szCs w:val="24"/>
        <w:lang w:val="en-US" w:eastAsia="zh-CN" w:bidi="ar-SA"/>
      </w:rPr>
      <w:pict>
        <v:shape id="PowerPlusWaterMarkObject1" o:spid="_x0000_s1028" type="#_x0000_t136" style="position:absolute;left:0;height:228.4pt;width:380.7pt;mso-position-horizontal:center;mso-position-horizontal-relative:margin;mso-position-vertical:center;mso-position-vertical-relative:margin;rotation:20643840f;z-index:-251658240;" o:ole="f" fillcolor="#C0C0C0" filled="t" o:preferrelative="t" stroked="f" coordorigin="0,0" coordsize="21600,21600" o:allowincell="f" adj="10800">
          <v:fill opacity="50%" focus="0%"/>
          <v:imagedata gain="65536f" blacklevel="0f" gamma="0"/>
          <o:lock v:ext="edit" position="f" selection="f" grouping="f" rotation="f" cropping="f" text="f" aspectratio="f"/>
          <v:textpath on="t" fitpath="t" trim="t" xscale="f" string="DRAFT" style="v-text-align:center;font-family:Calibri;font-size:8p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823816560">
    <w:nsid w:val="311A7170"/>
    <w:multiLevelType w:val="multilevel"/>
    <w:tmpl w:val="311A7170"/>
    <w:lvl w:ilvl="0" w:tentative="1">
      <w:start w:val="1"/>
      <w:numFmt w:val="chineseCountingThousand"/>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82381656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2"/>
    <w:basedOn w:val="1"/>
    <w:next w:val="1"/>
    <w:qFormat/>
    <w:uiPriority w:val="0"/>
    <w:pPr>
      <w:keepNext/>
      <w:jc w:val="center"/>
      <w:outlineLvl w:val="1"/>
    </w:pPr>
    <w:rPr>
      <w:b/>
      <w:bCs/>
    </w:rPr>
  </w:style>
  <w:style w:type="character" w:default="1" w:styleId="10">
    <w:name w:val="Default Paragraph Font"/>
    <w:semiHidden/>
    <w:unhideWhenUsed/>
    <w:uiPriority w:val="1"/>
  </w:style>
  <w:style w:type="paragraph" w:styleId="3">
    <w:name w:val="annotation text"/>
    <w:basedOn w:val="1"/>
    <w:link w:val="16"/>
    <w:unhideWhenUsed/>
    <w:uiPriority w:val="0"/>
    <w:pPr>
      <w:jc w:val="left"/>
    </w:pPr>
  </w:style>
  <w:style w:type="paragraph" w:styleId="4">
    <w:name w:val="Body Text"/>
    <w:basedOn w:val="1"/>
    <w:link w:val="18"/>
    <w:uiPriority w:val="0"/>
    <w:pPr>
      <w:spacing w:after="120"/>
    </w:pPr>
  </w:style>
  <w:style w:type="paragraph" w:styleId="5">
    <w:name w:val="Body Text Indent"/>
    <w:basedOn w:val="1"/>
    <w:link w:val="17"/>
    <w:uiPriority w:val="0"/>
    <w:pPr>
      <w:spacing w:after="120"/>
      <w:ind w:left="420" w:leftChars="200"/>
    </w:pPr>
  </w:style>
  <w:style w:type="paragraph" w:styleId="6">
    <w:name w:val="Balloon Text"/>
    <w:basedOn w:val="1"/>
    <w:link w:val="15"/>
    <w:uiPriority w:val="0"/>
    <w:rPr>
      <w:sz w:val="18"/>
      <w:szCs w:val="18"/>
    </w:rPr>
  </w:style>
  <w:style w:type="paragraph" w:styleId="7">
    <w:name w:val="footer"/>
    <w:basedOn w:val="1"/>
    <w:link w:val="20"/>
    <w:qFormat/>
    <w:uiPriority w:val="99"/>
    <w:pPr>
      <w:tabs>
        <w:tab w:val="center" w:pos="4153"/>
        <w:tab w:val="right" w:pos="8306"/>
      </w:tabs>
    </w:pPr>
  </w:style>
  <w:style w:type="paragraph" w:styleId="8">
    <w:name w:val="header"/>
    <w:basedOn w:val="1"/>
    <w:qFormat/>
    <w:uiPriority w:val="0"/>
    <w:pPr>
      <w:tabs>
        <w:tab w:val="center" w:pos="4153"/>
        <w:tab w:val="right" w:pos="8306"/>
      </w:tabs>
    </w:pPr>
  </w:style>
  <w:style w:type="paragraph" w:styleId="9">
    <w:name w:val="Body Text 2"/>
    <w:basedOn w:val="1"/>
    <w:qFormat/>
    <w:uiPriority w:val="0"/>
  </w:style>
  <w:style w:type="character" w:styleId="11">
    <w:name w:val="page number"/>
    <w:basedOn w:val="10"/>
    <w:qFormat/>
    <w:uiPriority w:val="0"/>
    <w:rPr/>
  </w:style>
  <w:style w:type="character" w:styleId="12">
    <w:name w:val="annotation reference"/>
    <w:basedOn w:val="10"/>
    <w:unhideWhenUsed/>
    <w:uiPriority w:val="0"/>
    <w:rPr>
      <w:sz w:val="21"/>
      <w:szCs w:val="21"/>
    </w:rPr>
  </w:style>
  <w:style w:type="paragraph" w:customStyle="1" w:styleId="13">
    <w:name w:val="Default"/>
    <w:qFormat/>
    <w:uiPriority w:val="0"/>
    <w:pPr>
      <w:widowControl w:val="0"/>
      <w:autoSpaceDE w:val="0"/>
      <w:autoSpaceDN w:val="0"/>
      <w:adjustRightInd w:val="0"/>
    </w:pPr>
    <w:rPr>
      <w:rFonts w:ascii="宋体" w:hAnsi="宋体" w:eastAsia="宋体" w:cs="宋体"/>
      <w:color w:val="000000"/>
      <w:sz w:val="24"/>
      <w:szCs w:val="24"/>
    </w:rPr>
  </w:style>
  <w:style w:type="paragraph" w:customStyle="1" w:styleId="14">
    <w:name w:val="List Paragraph"/>
    <w:basedOn w:val="1"/>
    <w:qFormat/>
    <w:uiPriority w:val="99"/>
    <w:pPr>
      <w:ind w:firstLine="420" w:firstLineChars="200"/>
    </w:pPr>
  </w:style>
  <w:style w:type="character" w:customStyle="1" w:styleId="15">
    <w:name w:val="批注框文本 字符"/>
    <w:basedOn w:val="10"/>
    <w:link w:val="6"/>
    <w:qFormat/>
    <w:uiPriority w:val="0"/>
    <w:rPr>
      <w:kern w:val="2"/>
      <w:sz w:val="18"/>
      <w:szCs w:val="18"/>
    </w:rPr>
  </w:style>
  <w:style w:type="character" w:customStyle="1" w:styleId="16">
    <w:name w:val="批注文字 字符"/>
    <w:basedOn w:val="10"/>
    <w:link w:val="3"/>
    <w:uiPriority w:val="0"/>
    <w:rPr>
      <w:kern w:val="2"/>
      <w:sz w:val="21"/>
      <w:szCs w:val="24"/>
    </w:rPr>
  </w:style>
  <w:style w:type="character" w:customStyle="1" w:styleId="17">
    <w:name w:val="正文文本缩进 字符"/>
    <w:basedOn w:val="10"/>
    <w:link w:val="5"/>
    <w:uiPriority w:val="0"/>
    <w:rPr>
      <w:kern w:val="2"/>
      <w:sz w:val="21"/>
      <w:szCs w:val="24"/>
    </w:rPr>
  </w:style>
  <w:style w:type="character" w:customStyle="1" w:styleId="18">
    <w:name w:val="正文文本 字符1"/>
    <w:link w:val="4"/>
    <w:uiPriority w:val="0"/>
    <w:rPr>
      <w:kern w:val="2"/>
      <w:sz w:val="21"/>
      <w:szCs w:val="24"/>
    </w:rPr>
  </w:style>
  <w:style w:type="character" w:customStyle="1" w:styleId="19">
    <w:name w:val="正文文本 字符"/>
    <w:basedOn w:val="10"/>
    <w:uiPriority w:val="0"/>
    <w:rPr>
      <w:kern w:val="2"/>
      <w:sz w:val="21"/>
      <w:szCs w:val="24"/>
    </w:rPr>
  </w:style>
  <w:style w:type="character" w:customStyle="1" w:styleId="20">
    <w:name w:val="页脚 字符"/>
    <w:basedOn w:val="10"/>
    <w:link w:val="7"/>
    <w:uiPriority w:val="99"/>
    <w:rPr>
      <w:kern w:val="2"/>
      <w:sz w:val="21"/>
      <w:szCs w:val="24"/>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customXml" Target="../customXml/item1.xml"/><Relationship Id="rId1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footer" Target="footer2.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3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1128</Words>
  <Characters>6433</Characters>
  <Lines>53</Lines>
  <Paragraphs>15</Paragraphs>
  <ScaleCrop>false</ScaleCrop>
  <LinksUpToDate>false</LinksUpToDate>
  <CharactersWithSpaces>0</CharactersWithSpaces>
  <Application>WPS Office 个人版_9.1.0.4468_{F1E327BC-269C-435d-A152-05C5408002CA}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2023-03-02T08:40:00Z</dcterms:created>
  <dc:creator>znj</dc:creator>
  <cp:lastModifiedBy>zhanghairong</cp:lastModifiedBy>
  <cp:lastPrinted>2022-04-19T01:40:00Z</cp:lastPrinted>
  <dcterms:modified xsi:type="dcterms:W3CDTF">2023-03-03T08:40:28Z</dcterms:modified>
  <dc:title>广深铁路股份有限公司</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y fmtid="{D5CDD505-2E9C-101B-9397-08002B2CF9AE}" pid="3" name="ICV">
    <vt:lpwstr>4E8EC759DF224AE3B1CE936436A04A89</vt:lpwstr>
  </property>
  <property fmtid="{D5CDD505-2E9C-101B-9397-08002B2CF9AE}" pid="4" name="commondata">
    <vt:lpwstr>eyJoZGlkIjoiNTU1MTIyNjNiM2RhNTU0MTkyMzgzNTQ2MDMzODFiMGEifQ==</vt:lpwstr>
  </property>
</Properties>
</file>